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1BF" w:rsidRPr="007D58D5" w:rsidRDefault="005101BF" w:rsidP="00A51147">
      <w:pPr>
        <w:tabs>
          <w:tab w:val="left" w:pos="851"/>
        </w:tabs>
        <w:spacing w:after="0" w:line="240" w:lineRule="auto"/>
        <w:ind w:left="-288" w:right="49"/>
        <w:contextualSpacing/>
        <w:jc w:val="right"/>
        <w:rPr>
          <w:rFonts w:ascii="Arial" w:eastAsia="Calibri" w:hAnsi="Arial" w:cs="Arial"/>
          <w:color w:val="000000" w:themeColor="text1"/>
          <w:szCs w:val="24"/>
          <w:lang w:val="mn-MN"/>
        </w:rPr>
      </w:pPr>
      <w:r w:rsidRPr="007D58D5">
        <w:rPr>
          <w:rFonts w:ascii="Arial" w:eastAsia="Calibri" w:hAnsi="Arial" w:cs="Arial"/>
          <w:color w:val="000000" w:themeColor="text1"/>
          <w:szCs w:val="24"/>
          <w:lang w:val="mn-MN"/>
        </w:rPr>
        <w:t xml:space="preserve">Санхүүгийн хяналт, </w:t>
      </w:r>
      <w:r w:rsidR="00D1683C" w:rsidRPr="007D58D5">
        <w:rPr>
          <w:rFonts w:ascii="Arial" w:eastAsia="Calibri" w:hAnsi="Arial" w:cs="Arial"/>
          <w:color w:val="000000" w:themeColor="text1"/>
          <w:szCs w:val="24"/>
          <w:lang w:val="mn-MN"/>
        </w:rPr>
        <w:t xml:space="preserve">дотоод </w:t>
      </w:r>
      <w:r w:rsidRPr="007D58D5">
        <w:rPr>
          <w:rFonts w:ascii="Arial" w:eastAsia="Calibri" w:hAnsi="Arial" w:cs="Arial"/>
          <w:color w:val="000000" w:themeColor="text1"/>
          <w:szCs w:val="24"/>
          <w:lang w:val="mn-MN"/>
        </w:rPr>
        <w:t>аудитын албаны</w:t>
      </w:r>
    </w:p>
    <w:p w:rsidR="005101BF" w:rsidRPr="007D58D5" w:rsidRDefault="000B6022" w:rsidP="00A51147">
      <w:pPr>
        <w:tabs>
          <w:tab w:val="left" w:pos="851"/>
        </w:tabs>
        <w:spacing w:after="0" w:line="240" w:lineRule="auto"/>
        <w:ind w:left="-288" w:right="49"/>
        <w:contextualSpacing/>
        <w:jc w:val="right"/>
        <w:rPr>
          <w:rFonts w:ascii="Arial" w:eastAsia="Calibri" w:hAnsi="Arial" w:cs="Arial"/>
          <w:color w:val="000000" w:themeColor="text1"/>
          <w:szCs w:val="24"/>
          <w:lang w:val="mn-MN"/>
        </w:rPr>
      </w:pPr>
      <w:r>
        <w:rPr>
          <w:rFonts w:ascii="Arial" w:eastAsia="Calibri" w:hAnsi="Arial" w:cs="Arial"/>
          <w:color w:val="000000" w:themeColor="text1"/>
          <w:szCs w:val="24"/>
          <w:lang w:val="mn-MN"/>
        </w:rPr>
        <w:t>2024 оны 0</w:t>
      </w:r>
      <w:r w:rsidR="008279FB">
        <w:rPr>
          <w:rFonts w:ascii="Arial" w:eastAsia="Calibri" w:hAnsi="Arial" w:cs="Arial"/>
          <w:color w:val="000000" w:themeColor="text1"/>
          <w:szCs w:val="24"/>
          <w:lang w:val="en-US"/>
        </w:rPr>
        <w:t>6</w:t>
      </w:r>
      <w:r w:rsidR="008279FB">
        <w:rPr>
          <w:rFonts w:ascii="Arial" w:eastAsia="Calibri" w:hAnsi="Arial" w:cs="Arial"/>
          <w:color w:val="000000" w:themeColor="text1"/>
          <w:szCs w:val="24"/>
          <w:lang w:val="mn-MN"/>
        </w:rPr>
        <w:t xml:space="preserve"> сарын 25</w:t>
      </w:r>
      <w:r>
        <w:rPr>
          <w:rFonts w:ascii="Arial" w:eastAsia="Calibri" w:hAnsi="Arial" w:cs="Arial"/>
          <w:color w:val="000000" w:themeColor="text1"/>
          <w:szCs w:val="24"/>
          <w:lang w:val="mn-MN"/>
        </w:rPr>
        <w:t>-ний</w:t>
      </w:r>
      <w:r w:rsidR="007D58D5" w:rsidRPr="007D58D5">
        <w:rPr>
          <w:rFonts w:ascii="Arial" w:eastAsia="Calibri" w:hAnsi="Arial" w:cs="Arial"/>
          <w:color w:val="000000" w:themeColor="text1"/>
          <w:szCs w:val="24"/>
          <w:lang w:val="mn-MN"/>
        </w:rPr>
        <w:t xml:space="preserve"> </w:t>
      </w:r>
      <w:r w:rsidR="005101BF" w:rsidRPr="007D58D5">
        <w:rPr>
          <w:rFonts w:ascii="Arial" w:eastAsia="Calibri" w:hAnsi="Arial" w:cs="Arial"/>
          <w:color w:val="000000" w:themeColor="text1"/>
          <w:szCs w:val="24"/>
          <w:lang w:val="mn-MN"/>
        </w:rPr>
        <w:t>өдрийн</w:t>
      </w:r>
    </w:p>
    <w:p w:rsidR="00EE5F46" w:rsidRPr="007D58D5" w:rsidRDefault="005101BF" w:rsidP="00A51147">
      <w:pPr>
        <w:tabs>
          <w:tab w:val="left" w:pos="851"/>
        </w:tabs>
        <w:spacing w:after="0" w:line="240" w:lineRule="auto"/>
        <w:ind w:left="-288" w:right="49"/>
        <w:contextualSpacing/>
        <w:jc w:val="right"/>
        <w:rPr>
          <w:rFonts w:ascii="Arial" w:eastAsia="Calibri" w:hAnsi="Arial" w:cs="Arial"/>
          <w:color w:val="000000" w:themeColor="text1"/>
          <w:szCs w:val="24"/>
          <w:lang w:val="mn-MN"/>
        </w:rPr>
      </w:pPr>
      <w:r w:rsidRPr="007D58D5">
        <w:rPr>
          <w:rFonts w:ascii="Arial" w:eastAsia="Calibri" w:hAnsi="Arial" w:cs="Arial"/>
          <w:color w:val="000000" w:themeColor="text1"/>
          <w:szCs w:val="24"/>
          <w:lang w:val="mn-MN"/>
        </w:rPr>
        <w:t>....... албан бичгийн хавсралт</w:t>
      </w:r>
    </w:p>
    <w:p w:rsidR="00EE5F46" w:rsidRPr="00B76965" w:rsidRDefault="00EE5F46" w:rsidP="00D7293D">
      <w:pPr>
        <w:tabs>
          <w:tab w:val="left" w:pos="851"/>
        </w:tabs>
        <w:spacing w:after="0" w:line="240" w:lineRule="auto"/>
        <w:ind w:left="-288" w:right="49"/>
        <w:contextualSpacing/>
        <w:jc w:val="both"/>
        <w:rPr>
          <w:rFonts w:ascii="Arial" w:eastAsia="Calibri" w:hAnsi="Arial" w:cs="Arial"/>
          <w:color w:val="000000" w:themeColor="text1"/>
          <w:sz w:val="24"/>
          <w:szCs w:val="24"/>
          <w:lang w:val="mn-MN"/>
        </w:rPr>
      </w:pPr>
    </w:p>
    <w:p w:rsidR="00961965" w:rsidRPr="00B76965" w:rsidRDefault="00742266" w:rsidP="00D7293D">
      <w:pPr>
        <w:spacing w:after="0" w:line="240" w:lineRule="auto"/>
        <w:ind w:left="-288" w:right="576"/>
        <w:contextualSpacing/>
        <w:jc w:val="both"/>
        <w:rPr>
          <w:rFonts w:ascii="Arial" w:eastAsia="Calibri" w:hAnsi="Arial" w:cs="Arial"/>
          <w:b/>
          <w:color w:val="000000" w:themeColor="text1"/>
          <w:sz w:val="24"/>
          <w:szCs w:val="24"/>
          <w:lang w:val="mn-MN"/>
        </w:rPr>
      </w:pPr>
      <w:r w:rsidRPr="00B76965">
        <w:rPr>
          <w:rFonts w:ascii="Arial" w:eastAsia="Calibri" w:hAnsi="Arial" w:cs="Arial"/>
          <w:b/>
          <w:color w:val="000000" w:themeColor="text1"/>
          <w:sz w:val="24"/>
          <w:szCs w:val="24"/>
          <w:lang w:val="mn-MN"/>
        </w:rPr>
        <w:t xml:space="preserve">          </w:t>
      </w:r>
    </w:p>
    <w:p w:rsidR="00742266" w:rsidRPr="00B76965" w:rsidRDefault="005101BF" w:rsidP="00A51147">
      <w:pPr>
        <w:spacing w:after="0" w:line="240" w:lineRule="auto"/>
        <w:ind w:left="-288" w:right="576"/>
        <w:contextualSpacing/>
        <w:jc w:val="center"/>
        <w:rPr>
          <w:rFonts w:ascii="Arial" w:eastAsia="Calibri" w:hAnsi="Arial" w:cs="Arial"/>
          <w:b/>
          <w:color w:val="000000" w:themeColor="text1"/>
          <w:sz w:val="24"/>
          <w:szCs w:val="24"/>
          <w:lang w:val="mn-MN"/>
        </w:rPr>
      </w:pPr>
      <w:r w:rsidRPr="00B76965">
        <w:rPr>
          <w:rFonts w:ascii="Arial" w:eastAsia="Calibri" w:hAnsi="Arial" w:cs="Arial"/>
          <w:b/>
          <w:color w:val="000000" w:themeColor="text1"/>
          <w:sz w:val="24"/>
          <w:szCs w:val="24"/>
          <w:lang w:val="mn-MN"/>
        </w:rPr>
        <w:t>САНХҮҮГИЙН ХЯНАЛТ</w:t>
      </w:r>
      <w:r w:rsidR="00742266" w:rsidRPr="00B76965">
        <w:rPr>
          <w:rFonts w:ascii="Arial" w:eastAsia="Calibri" w:hAnsi="Arial" w:cs="Arial"/>
          <w:b/>
          <w:color w:val="000000" w:themeColor="text1"/>
          <w:sz w:val="24"/>
          <w:szCs w:val="24"/>
          <w:lang w:val="mn-MN"/>
        </w:rPr>
        <w:t>, ДОТООД</w:t>
      </w:r>
      <w:r w:rsidRPr="00B76965">
        <w:rPr>
          <w:rFonts w:ascii="Arial" w:eastAsia="Calibri" w:hAnsi="Arial" w:cs="Arial"/>
          <w:b/>
          <w:color w:val="000000" w:themeColor="text1"/>
          <w:sz w:val="24"/>
          <w:szCs w:val="24"/>
          <w:lang w:val="mn-MN"/>
        </w:rPr>
        <w:t xml:space="preserve"> АУДИТЫН АЛБАНЫ 202</w:t>
      </w:r>
      <w:r w:rsidR="00614976">
        <w:rPr>
          <w:rFonts w:ascii="Arial" w:eastAsia="Calibri" w:hAnsi="Arial" w:cs="Arial"/>
          <w:b/>
          <w:color w:val="000000" w:themeColor="text1"/>
          <w:sz w:val="24"/>
          <w:szCs w:val="24"/>
          <w:lang w:val="mn-MN"/>
        </w:rPr>
        <w:t>4</w:t>
      </w:r>
      <w:r w:rsidRPr="00B76965">
        <w:rPr>
          <w:rFonts w:ascii="Arial" w:eastAsia="Calibri" w:hAnsi="Arial" w:cs="Arial"/>
          <w:b/>
          <w:color w:val="000000" w:themeColor="text1"/>
          <w:sz w:val="24"/>
          <w:szCs w:val="24"/>
          <w:lang w:val="mn-MN"/>
        </w:rPr>
        <w:t xml:space="preserve"> ОНЫ</w:t>
      </w:r>
    </w:p>
    <w:p w:rsidR="005101BF" w:rsidRPr="00B76965" w:rsidRDefault="008279FB" w:rsidP="00A51147">
      <w:pPr>
        <w:spacing w:after="0" w:line="240" w:lineRule="auto"/>
        <w:ind w:left="-288" w:right="576"/>
        <w:contextualSpacing/>
        <w:jc w:val="center"/>
        <w:rPr>
          <w:rFonts w:ascii="Arial" w:eastAsia="Calibri" w:hAnsi="Arial" w:cs="Arial"/>
          <w:b/>
          <w:color w:val="000000" w:themeColor="text1"/>
          <w:sz w:val="24"/>
          <w:szCs w:val="24"/>
          <w:lang w:val="mn-MN"/>
        </w:rPr>
      </w:pPr>
      <w:r>
        <w:rPr>
          <w:rFonts w:ascii="Arial" w:eastAsia="Calibri" w:hAnsi="Arial" w:cs="Arial"/>
          <w:b/>
          <w:color w:val="000000" w:themeColor="text1"/>
          <w:sz w:val="24"/>
          <w:szCs w:val="24"/>
          <w:lang w:val="en-US"/>
        </w:rPr>
        <w:t>6</w:t>
      </w:r>
      <w:r w:rsidR="000B6022">
        <w:rPr>
          <w:rFonts w:ascii="Arial" w:eastAsia="Calibri" w:hAnsi="Arial" w:cs="Arial"/>
          <w:b/>
          <w:color w:val="000000" w:themeColor="text1"/>
          <w:sz w:val="24"/>
          <w:szCs w:val="24"/>
          <w:lang w:val="mn-MN"/>
        </w:rPr>
        <w:t xml:space="preserve"> ДУГАА</w:t>
      </w:r>
      <w:r w:rsidR="00614976">
        <w:rPr>
          <w:rFonts w:ascii="Arial" w:eastAsia="Calibri" w:hAnsi="Arial" w:cs="Arial"/>
          <w:b/>
          <w:color w:val="000000" w:themeColor="text1"/>
          <w:sz w:val="24"/>
          <w:szCs w:val="24"/>
          <w:lang w:val="mn-MN"/>
        </w:rPr>
        <w:t xml:space="preserve">Р </w:t>
      </w:r>
      <w:r w:rsidR="005101BF" w:rsidRPr="00B76965">
        <w:rPr>
          <w:rFonts w:ascii="Arial" w:eastAsia="Calibri" w:hAnsi="Arial" w:cs="Arial"/>
          <w:b/>
          <w:color w:val="000000" w:themeColor="text1"/>
          <w:sz w:val="24"/>
          <w:szCs w:val="24"/>
          <w:lang w:val="mn-MN"/>
        </w:rPr>
        <w:t>САРЫН АЖЛЫН ТӨЛӨВЛӨГӨӨНИЙ БИЕЛЭЛТ</w:t>
      </w:r>
    </w:p>
    <w:p w:rsidR="00EE5F46" w:rsidRPr="00B76965" w:rsidRDefault="00EE5F46" w:rsidP="00A51147">
      <w:pPr>
        <w:spacing w:after="0" w:line="240" w:lineRule="auto"/>
        <w:ind w:right="-28"/>
        <w:contextualSpacing/>
        <w:jc w:val="center"/>
        <w:rPr>
          <w:rFonts w:ascii="Arial" w:eastAsia="Calibri" w:hAnsi="Arial" w:cs="Arial"/>
          <w:color w:val="000000" w:themeColor="text1"/>
          <w:sz w:val="24"/>
          <w:szCs w:val="24"/>
          <w:lang w:val="mn-MN"/>
        </w:rPr>
      </w:pPr>
    </w:p>
    <w:tbl>
      <w:tblPr>
        <w:tblStyle w:val="TableGrid11"/>
        <w:tblW w:w="9634" w:type="dxa"/>
        <w:tblLayout w:type="fixed"/>
        <w:tblLook w:val="04A0" w:firstRow="1" w:lastRow="0" w:firstColumn="1" w:lastColumn="0" w:noHBand="0" w:noVBand="1"/>
      </w:tblPr>
      <w:tblGrid>
        <w:gridCol w:w="520"/>
        <w:gridCol w:w="1885"/>
        <w:gridCol w:w="1843"/>
        <w:gridCol w:w="1276"/>
        <w:gridCol w:w="4110"/>
      </w:tblGrid>
      <w:tr w:rsidR="00BE00CD" w:rsidRPr="00B51E45" w:rsidTr="00614976">
        <w:trPr>
          <w:trHeight w:val="485"/>
        </w:trPr>
        <w:tc>
          <w:tcPr>
            <w:tcW w:w="520" w:type="dxa"/>
            <w:tcBorders>
              <w:top w:val="single" w:sz="4" w:space="0" w:color="000000"/>
              <w:left w:val="single" w:sz="4" w:space="0" w:color="000000"/>
              <w:bottom w:val="single" w:sz="4" w:space="0" w:color="000000"/>
              <w:right w:val="single" w:sz="4" w:space="0" w:color="000000"/>
            </w:tcBorders>
            <w:vAlign w:val="center"/>
            <w:hideMark/>
          </w:tcPr>
          <w:p w:rsidR="005101BF" w:rsidRPr="00B51E45" w:rsidRDefault="005101BF" w:rsidP="00B51E45">
            <w:pPr>
              <w:spacing w:line="240" w:lineRule="auto"/>
              <w:contextualSpacing/>
              <w:jc w:val="center"/>
              <w:rPr>
                <w:rFonts w:eastAsia="Calibri"/>
                <w:b/>
                <w:color w:val="000000" w:themeColor="text1"/>
                <w:sz w:val="20"/>
                <w:szCs w:val="20"/>
                <w:lang w:val="mn-MN"/>
              </w:rPr>
            </w:pPr>
            <w:r w:rsidRPr="00B51E45">
              <w:rPr>
                <w:rFonts w:eastAsia="Calibri"/>
                <w:b/>
                <w:color w:val="000000" w:themeColor="text1"/>
                <w:sz w:val="20"/>
                <w:szCs w:val="20"/>
                <w:lang w:val="mn-MN"/>
              </w:rPr>
              <w:t>№</w:t>
            </w:r>
          </w:p>
        </w:tc>
        <w:tc>
          <w:tcPr>
            <w:tcW w:w="1885" w:type="dxa"/>
            <w:tcBorders>
              <w:top w:val="single" w:sz="4" w:space="0" w:color="000000"/>
              <w:left w:val="single" w:sz="4" w:space="0" w:color="000000"/>
              <w:bottom w:val="single" w:sz="4" w:space="0" w:color="000000"/>
              <w:right w:val="single" w:sz="4" w:space="0" w:color="000000"/>
            </w:tcBorders>
            <w:vAlign w:val="center"/>
            <w:hideMark/>
          </w:tcPr>
          <w:p w:rsidR="005101BF" w:rsidRPr="00B51E45" w:rsidRDefault="005101BF" w:rsidP="00B51E45">
            <w:pPr>
              <w:spacing w:line="240" w:lineRule="auto"/>
              <w:contextualSpacing/>
              <w:jc w:val="center"/>
              <w:rPr>
                <w:rFonts w:eastAsia="Calibri"/>
                <w:b/>
                <w:color w:val="000000" w:themeColor="text1"/>
                <w:sz w:val="20"/>
                <w:szCs w:val="20"/>
                <w:lang w:val="mn-MN"/>
              </w:rPr>
            </w:pPr>
            <w:r w:rsidRPr="00B51E45">
              <w:rPr>
                <w:rFonts w:eastAsia="Calibri"/>
                <w:b/>
                <w:color w:val="000000" w:themeColor="text1"/>
                <w:sz w:val="20"/>
                <w:szCs w:val="20"/>
                <w:lang w:val="mn-MN"/>
              </w:rPr>
              <w:t>Хийгдэх ажил</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01BF" w:rsidRPr="00B51E45" w:rsidRDefault="005101BF" w:rsidP="00B51E45">
            <w:pPr>
              <w:spacing w:line="240" w:lineRule="auto"/>
              <w:contextualSpacing/>
              <w:jc w:val="center"/>
              <w:rPr>
                <w:rFonts w:eastAsia="Calibri"/>
                <w:b/>
                <w:color w:val="000000" w:themeColor="text1"/>
                <w:sz w:val="20"/>
                <w:szCs w:val="20"/>
                <w:lang w:val="mn-MN"/>
              </w:rPr>
            </w:pPr>
            <w:r w:rsidRPr="00B51E45">
              <w:rPr>
                <w:rFonts w:eastAsia="Calibri"/>
                <w:b/>
                <w:color w:val="000000" w:themeColor="text1"/>
                <w:sz w:val="20"/>
                <w:szCs w:val="20"/>
                <w:lang w:val="mn-MN"/>
              </w:rPr>
              <w:t>Хүрэх үр дүн</w:t>
            </w:r>
          </w:p>
        </w:tc>
        <w:tc>
          <w:tcPr>
            <w:tcW w:w="1276" w:type="dxa"/>
            <w:tcBorders>
              <w:top w:val="single" w:sz="4" w:space="0" w:color="000000"/>
              <w:left w:val="single" w:sz="4" w:space="0" w:color="000000"/>
              <w:bottom w:val="single" w:sz="4" w:space="0" w:color="auto"/>
              <w:right w:val="single" w:sz="4" w:space="0" w:color="000000"/>
            </w:tcBorders>
            <w:vAlign w:val="center"/>
            <w:hideMark/>
          </w:tcPr>
          <w:p w:rsidR="005101BF" w:rsidRPr="00B51E45" w:rsidRDefault="005101BF" w:rsidP="00B51E45">
            <w:pPr>
              <w:spacing w:line="240" w:lineRule="auto"/>
              <w:contextualSpacing/>
              <w:jc w:val="center"/>
              <w:rPr>
                <w:rFonts w:eastAsia="Calibri"/>
                <w:b/>
                <w:color w:val="000000" w:themeColor="text1"/>
                <w:sz w:val="20"/>
                <w:szCs w:val="20"/>
                <w:lang w:val="mn-MN"/>
              </w:rPr>
            </w:pPr>
            <w:r w:rsidRPr="00B51E45">
              <w:rPr>
                <w:rFonts w:eastAsia="Calibri"/>
                <w:b/>
                <w:color w:val="000000" w:themeColor="text1"/>
                <w:sz w:val="20"/>
                <w:szCs w:val="20"/>
                <w:lang w:val="mn-MN"/>
              </w:rPr>
              <w:t>Хугацаа</w:t>
            </w:r>
          </w:p>
        </w:tc>
        <w:tc>
          <w:tcPr>
            <w:tcW w:w="4110" w:type="dxa"/>
            <w:tcBorders>
              <w:top w:val="single" w:sz="4" w:space="0" w:color="000000"/>
              <w:left w:val="single" w:sz="4" w:space="0" w:color="000000"/>
              <w:bottom w:val="single" w:sz="4" w:space="0" w:color="auto"/>
              <w:right w:val="single" w:sz="4" w:space="0" w:color="000000"/>
            </w:tcBorders>
            <w:vAlign w:val="center"/>
            <w:hideMark/>
          </w:tcPr>
          <w:p w:rsidR="005101BF" w:rsidRPr="00B51E45" w:rsidRDefault="005101BF" w:rsidP="00B51E45">
            <w:pPr>
              <w:spacing w:line="240" w:lineRule="auto"/>
              <w:contextualSpacing/>
              <w:jc w:val="center"/>
              <w:rPr>
                <w:rFonts w:eastAsia="Calibri"/>
                <w:b/>
                <w:color w:val="000000" w:themeColor="text1"/>
                <w:sz w:val="20"/>
                <w:szCs w:val="20"/>
                <w:lang w:val="mn-MN"/>
              </w:rPr>
            </w:pPr>
            <w:r w:rsidRPr="00B51E45">
              <w:rPr>
                <w:rFonts w:eastAsia="Calibri"/>
                <w:b/>
                <w:color w:val="000000" w:themeColor="text1"/>
                <w:sz w:val="20"/>
                <w:szCs w:val="20"/>
                <w:lang w:val="mn-MN"/>
              </w:rPr>
              <w:t>Биелэлт</w:t>
            </w:r>
          </w:p>
        </w:tc>
      </w:tr>
      <w:tr w:rsidR="007D58D5" w:rsidRPr="00B51E45" w:rsidTr="00801300">
        <w:trPr>
          <w:trHeight w:val="485"/>
        </w:trPr>
        <w:tc>
          <w:tcPr>
            <w:tcW w:w="520" w:type="dxa"/>
            <w:vMerge w:val="restart"/>
            <w:tcBorders>
              <w:top w:val="single" w:sz="4" w:space="0" w:color="000000"/>
              <w:left w:val="single" w:sz="4" w:space="0" w:color="000000"/>
              <w:right w:val="single" w:sz="4" w:space="0" w:color="000000"/>
            </w:tcBorders>
            <w:vAlign w:val="center"/>
          </w:tcPr>
          <w:p w:rsidR="007D58D5" w:rsidRPr="00B51E45" w:rsidRDefault="007D58D5" w:rsidP="007D58D5">
            <w:pPr>
              <w:spacing w:line="240" w:lineRule="auto"/>
              <w:contextualSpacing/>
              <w:jc w:val="center"/>
              <w:rPr>
                <w:rFonts w:eastAsia="Calibri"/>
                <w:color w:val="000000" w:themeColor="text1"/>
                <w:sz w:val="20"/>
                <w:szCs w:val="20"/>
                <w:lang w:val="mn-MN"/>
              </w:rPr>
            </w:pPr>
            <w:r w:rsidRPr="00B51E45">
              <w:rPr>
                <w:rFonts w:eastAsia="Calibri"/>
                <w:color w:val="000000" w:themeColor="text1"/>
                <w:sz w:val="20"/>
                <w:szCs w:val="20"/>
                <w:lang w:val="mn-MN"/>
              </w:rPr>
              <w:t>1</w:t>
            </w:r>
          </w:p>
        </w:tc>
        <w:tc>
          <w:tcPr>
            <w:tcW w:w="1885" w:type="dxa"/>
            <w:vMerge w:val="restart"/>
            <w:tcBorders>
              <w:top w:val="single" w:sz="4" w:space="0" w:color="000000"/>
              <w:left w:val="single" w:sz="4" w:space="0" w:color="000000"/>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Хугацаатай мэдээ, тайлан гаргах</w:t>
            </w:r>
          </w:p>
        </w:tc>
        <w:tc>
          <w:tcPr>
            <w:tcW w:w="1843" w:type="dxa"/>
            <w:tcBorders>
              <w:top w:val="single" w:sz="4" w:space="0" w:color="000000"/>
              <w:left w:val="single" w:sz="4" w:space="0" w:color="000000"/>
              <w:bottom w:val="single" w:sz="4" w:space="0" w:color="000000"/>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Төсвийн гүйцэтгэлийн сарын мэдээг</w:t>
            </w:r>
          </w:p>
        </w:tc>
        <w:tc>
          <w:tcPr>
            <w:tcW w:w="1276" w:type="dxa"/>
            <w:tcBorders>
              <w:top w:val="single" w:sz="4" w:space="0" w:color="000000"/>
              <w:left w:val="single" w:sz="4" w:space="0" w:color="000000"/>
              <w:bottom w:val="single" w:sz="4" w:space="0" w:color="auto"/>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Дараа сарын 02-ны дотор</w:t>
            </w:r>
          </w:p>
        </w:tc>
        <w:tc>
          <w:tcPr>
            <w:tcW w:w="4110" w:type="dxa"/>
            <w:tcBorders>
              <w:top w:val="single" w:sz="4" w:space="0" w:color="000000"/>
              <w:left w:val="single" w:sz="4" w:space="0" w:color="000000"/>
              <w:bottom w:val="single" w:sz="4" w:space="0" w:color="auto"/>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2024 онд манай байгууллагад</w:t>
            </w:r>
            <w:r w:rsidR="00C830AC">
              <w:rPr>
                <w:rFonts w:eastAsia="Calibri"/>
                <w:color w:val="000000" w:themeColor="text1"/>
                <w:sz w:val="20"/>
                <w:szCs w:val="20"/>
                <w:lang w:val="mn-MN"/>
              </w:rPr>
              <w:t xml:space="preserve"> 126,226</w:t>
            </w:r>
            <w:r w:rsidRPr="00B51E45">
              <w:rPr>
                <w:rFonts w:eastAsia="Calibri"/>
                <w:color w:val="000000" w:themeColor="text1"/>
                <w:sz w:val="20"/>
                <w:szCs w:val="20"/>
                <w:lang w:val="mn-MN"/>
              </w:rPr>
              <w:t xml:space="preserve">.0 мянган </w:t>
            </w:r>
            <w:r w:rsidR="00C830AC">
              <w:rPr>
                <w:rFonts w:eastAsia="Calibri"/>
                <w:color w:val="000000" w:themeColor="text1"/>
                <w:sz w:val="20"/>
                <w:szCs w:val="20"/>
                <w:lang w:val="mn-MN"/>
              </w:rPr>
              <w:t>төгрөгийн төсөв батлагдсанаас 92,540.5</w:t>
            </w:r>
            <w:r w:rsidRPr="00B51E45">
              <w:rPr>
                <w:rFonts w:eastAsia="Calibri"/>
                <w:color w:val="000000" w:themeColor="text1"/>
                <w:sz w:val="20"/>
                <w:szCs w:val="20"/>
                <w:lang w:val="mn-MN"/>
              </w:rPr>
              <w:t xml:space="preserve"> мянган төгрөгийг зарцуулж</w:t>
            </w:r>
            <w:r w:rsidR="00C830AC">
              <w:rPr>
                <w:rFonts w:eastAsia="Calibri"/>
                <w:color w:val="000000" w:themeColor="text1"/>
                <w:sz w:val="20"/>
                <w:szCs w:val="20"/>
                <w:lang w:val="mn-MN"/>
              </w:rPr>
              <w:t>, 33,685.5</w:t>
            </w:r>
            <w:r w:rsidRPr="00B51E45">
              <w:rPr>
                <w:rFonts w:eastAsia="Calibri"/>
                <w:color w:val="000000" w:themeColor="text1"/>
                <w:sz w:val="20"/>
                <w:szCs w:val="20"/>
                <w:lang w:val="mn-MN"/>
              </w:rPr>
              <w:t xml:space="preserve"> мянган төгрөг тайлант хугацаанд зарцуулагдаагүй байна.</w:t>
            </w:r>
          </w:p>
        </w:tc>
      </w:tr>
      <w:tr w:rsidR="007D58D5" w:rsidRPr="00B51E45" w:rsidTr="00801300">
        <w:trPr>
          <w:trHeight w:val="485"/>
        </w:trPr>
        <w:tc>
          <w:tcPr>
            <w:tcW w:w="520" w:type="dxa"/>
            <w:vMerge/>
            <w:tcBorders>
              <w:left w:val="single" w:sz="4" w:space="0" w:color="000000"/>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p>
        </w:tc>
        <w:tc>
          <w:tcPr>
            <w:tcW w:w="1885" w:type="dxa"/>
            <w:vMerge/>
            <w:tcBorders>
              <w:left w:val="single" w:sz="4" w:space="0" w:color="000000"/>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Шилэн дансны мэдээллийг нэгдсэн цахим санд оруулах</w:t>
            </w:r>
          </w:p>
        </w:tc>
        <w:tc>
          <w:tcPr>
            <w:tcW w:w="1276" w:type="dxa"/>
            <w:tcBorders>
              <w:top w:val="single" w:sz="4" w:space="0" w:color="000000"/>
              <w:left w:val="single" w:sz="4" w:space="0" w:color="000000"/>
              <w:bottom w:val="single" w:sz="4" w:space="0" w:color="auto"/>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Дараа сарын 08-ны дотор</w:t>
            </w:r>
          </w:p>
        </w:tc>
        <w:tc>
          <w:tcPr>
            <w:tcW w:w="4110" w:type="dxa"/>
            <w:tcBorders>
              <w:top w:val="single" w:sz="4" w:space="0" w:color="000000"/>
              <w:left w:val="single" w:sz="4" w:space="0" w:color="000000"/>
              <w:bottom w:val="single" w:sz="4" w:space="0" w:color="auto"/>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Тай</w:t>
            </w:r>
            <w:r w:rsidR="00C830AC">
              <w:rPr>
                <w:rFonts w:eastAsia="Calibri"/>
                <w:color w:val="000000" w:themeColor="text1"/>
                <w:sz w:val="20"/>
                <w:szCs w:val="20"/>
                <w:lang w:val="mn-MN"/>
              </w:rPr>
              <w:t>лант хугацаанд оруулбал зохих 14</w:t>
            </w:r>
            <w:r w:rsidRPr="00B51E45">
              <w:rPr>
                <w:rFonts w:eastAsia="Calibri"/>
                <w:color w:val="000000" w:themeColor="text1"/>
                <w:sz w:val="20"/>
                <w:szCs w:val="20"/>
                <w:lang w:val="mn-MN"/>
              </w:rPr>
              <w:t xml:space="preserve"> мэдээллийг хуулийн хугацаанд нь оруулсан.</w:t>
            </w:r>
          </w:p>
        </w:tc>
      </w:tr>
      <w:tr w:rsidR="007D58D5" w:rsidRPr="00B51E45" w:rsidTr="00801300">
        <w:trPr>
          <w:trHeight w:val="485"/>
        </w:trPr>
        <w:tc>
          <w:tcPr>
            <w:tcW w:w="520" w:type="dxa"/>
            <w:vMerge/>
            <w:tcBorders>
              <w:left w:val="single" w:sz="4" w:space="0" w:color="000000"/>
              <w:bottom w:val="single" w:sz="4" w:space="0" w:color="000000"/>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p>
        </w:tc>
        <w:tc>
          <w:tcPr>
            <w:tcW w:w="1885" w:type="dxa"/>
            <w:vMerge/>
            <w:tcBorders>
              <w:left w:val="single" w:sz="4" w:space="0" w:color="000000"/>
              <w:bottom w:val="single" w:sz="4" w:space="0" w:color="000000"/>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Ниймгийн даатгалын тайлан гаргаж, хүргүүлэх</w:t>
            </w:r>
          </w:p>
        </w:tc>
        <w:tc>
          <w:tcPr>
            <w:tcW w:w="1276" w:type="dxa"/>
            <w:tcBorders>
              <w:top w:val="single" w:sz="4" w:space="0" w:color="000000"/>
              <w:left w:val="single" w:sz="4" w:space="0" w:color="000000"/>
              <w:bottom w:val="single" w:sz="4" w:space="0" w:color="auto"/>
              <w:right w:val="single" w:sz="4" w:space="0" w:color="000000"/>
            </w:tcBorders>
            <w:vAlign w:val="center"/>
          </w:tcPr>
          <w:p w:rsidR="007D58D5" w:rsidRPr="00B51E45" w:rsidRDefault="007D58D5" w:rsidP="00D7293D">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Дараа сарын 05-ны дотор</w:t>
            </w:r>
          </w:p>
        </w:tc>
        <w:tc>
          <w:tcPr>
            <w:tcW w:w="4110" w:type="dxa"/>
            <w:tcBorders>
              <w:top w:val="single" w:sz="4" w:space="0" w:color="000000"/>
              <w:left w:val="single" w:sz="4" w:space="0" w:color="000000"/>
              <w:bottom w:val="single" w:sz="4" w:space="0" w:color="auto"/>
              <w:right w:val="single" w:sz="4" w:space="0" w:color="000000"/>
            </w:tcBorders>
            <w:vAlign w:val="center"/>
          </w:tcPr>
          <w:p w:rsidR="007D58D5" w:rsidRPr="00B51E45" w:rsidRDefault="00C830AC" w:rsidP="00D7293D">
            <w:pPr>
              <w:spacing w:line="240" w:lineRule="auto"/>
              <w:contextualSpacing/>
              <w:jc w:val="both"/>
              <w:rPr>
                <w:rFonts w:eastAsia="Calibri"/>
                <w:color w:val="000000" w:themeColor="text1"/>
                <w:sz w:val="20"/>
                <w:szCs w:val="20"/>
                <w:lang w:val="mn-MN"/>
              </w:rPr>
            </w:pPr>
            <w:r>
              <w:rPr>
                <w:rFonts w:eastAsia="Calibri"/>
                <w:color w:val="000000" w:themeColor="text1"/>
                <w:sz w:val="20"/>
                <w:szCs w:val="20"/>
                <w:lang w:val="mn-MN"/>
              </w:rPr>
              <w:t>5</w:t>
            </w:r>
            <w:r w:rsidR="007D58D5" w:rsidRPr="00B51E45">
              <w:rPr>
                <w:rFonts w:eastAsia="Calibri"/>
                <w:color w:val="000000" w:themeColor="text1"/>
                <w:sz w:val="20"/>
                <w:szCs w:val="20"/>
                <w:lang w:val="mn-MN"/>
              </w:rPr>
              <w:t>-р сарын НДШ-ийн тайланг хуулийн хугацаанд илгээж, тайлагнасан.</w:t>
            </w:r>
          </w:p>
        </w:tc>
      </w:tr>
      <w:tr w:rsidR="008279FB" w:rsidRPr="00B51E45" w:rsidTr="00F7718C">
        <w:trPr>
          <w:trHeight w:val="611"/>
        </w:trPr>
        <w:tc>
          <w:tcPr>
            <w:tcW w:w="520" w:type="dxa"/>
            <w:tcBorders>
              <w:left w:val="single" w:sz="4" w:space="0" w:color="000000"/>
              <w:right w:val="single" w:sz="4" w:space="0" w:color="000000"/>
            </w:tcBorders>
            <w:vAlign w:val="center"/>
          </w:tcPr>
          <w:p w:rsidR="008279FB" w:rsidRPr="00B51E45" w:rsidRDefault="008279FB" w:rsidP="008279FB">
            <w:pPr>
              <w:spacing w:line="240" w:lineRule="auto"/>
              <w:contextualSpacing/>
              <w:jc w:val="center"/>
              <w:rPr>
                <w:rFonts w:eastAsia="Calibri"/>
                <w:color w:val="000000" w:themeColor="text1"/>
                <w:sz w:val="20"/>
                <w:szCs w:val="20"/>
                <w:lang w:val="mn-MN"/>
              </w:rPr>
            </w:pPr>
            <w:r>
              <w:rPr>
                <w:rFonts w:eastAsia="Calibri"/>
                <w:color w:val="000000" w:themeColor="text1"/>
                <w:sz w:val="20"/>
                <w:szCs w:val="20"/>
                <w:lang w:val="mn-MN"/>
              </w:rPr>
              <w:t>2</w:t>
            </w:r>
          </w:p>
        </w:tc>
        <w:tc>
          <w:tcPr>
            <w:tcW w:w="1885"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rPr>
                <w:rFonts w:eastAsia="Calibri"/>
                <w:sz w:val="20"/>
                <w:szCs w:val="20"/>
                <w:lang w:val="mn-MN"/>
              </w:rPr>
            </w:pPr>
            <w:r w:rsidRPr="00B51E45">
              <w:rPr>
                <w:rFonts w:eastAsia="Calibri"/>
                <w:sz w:val="20"/>
                <w:szCs w:val="20"/>
                <w:lang w:val="mn-MN"/>
              </w:rPr>
              <w:t xml:space="preserve">Сүмбэр сумын  1 дүгээр цэцэрлэгийн  </w:t>
            </w:r>
            <w:r w:rsidRPr="00B51E45">
              <w:rPr>
                <w:rFonts w:eastAsia="Calibri"/>
                <w:color w:val="000000" w:themeColor="text1"/>
                <w:sz w:val="20"/>
                <w:szCs w:val="20"/>
                <w:lang w:val="mn-MN"/>
              </w:rPr>
              <w:t>2023-2024.03 сар хүртэлх үйл ажиллагаанд дотоод аудит хийх</w:t>
            </w:r>
          </w:p>
        </w:tc>
        <w:tc>
          <w:tcPr>
            <w:tcW w:w="1843"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jc w:val="both"/>
              <w:rPr>
                <w:rFonts w:eastAsia="Calibri"/>
                <w:sz w:val="20"/>
                <w:szCs w:val="20"/>
                <w:lang w:val="mn-MN"/>
              </w:rPr>
            </w:pPr>
            <w:r w:rsidRPr="00B51E45">
              <w:rPr>
                <w:rFonts w:eastAsiaTheme="minorEastAsia"/>
                <w:color w:val="000000" w:themeColor="text1"/>
                <w:sz w:val="20"/>
                <w:szCs w:val="20"/>
                <w:lang w:val="mn-MN" w:eastAsia="zh-CN"/>
              </w:rPr>
              <w:t>Байгууллагын үйл ажиллагаа сайжирна</w:t>
            </w:r>
          </w:p>
        </w:tc>
        <w:tc>
          <w:tcPr>
            <w:tcW w:w="1276"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jc w:val="center"/>
              <w:rPr>
                <w:rFonts w:eastAsia="Calibri"/>
                <w:sz w:val="20"/>
                <w:szCs w:val="20"/>
                <w:lang w:val="mn-MN"/>
              </w:rPr>
            </w:pPr>
            <w:r>
              <w:rPr>
                <w:rFonts w:eastAsia="Calibri"/>
                <w:sz w:val="20"/>
                <w:szCs w:val="20"/>
                <w:lang w:val="mn-MN"/>
              </w:rPr>
              <w:t>06</w:t>
            </w:r>
            <w:r w:rsidRPr="00B51E45">
              <w:rPr>
                <w:rFonts w:eastAsia="Calibri"/>
                <w:sz w:val="20"/>
                <w:szCs w:val="20"/>
                <w:lang w:val="mn-MN"/>
              </w:rPr>
              <w:t xml:space="preserve"> сар </w:t>
            </w:r>
          </w:p>
        </w:tc>
        <w:tc>
          <w:tcPr>
            <w:tcW w:w="4110" w:type="dxa"/>
            <w:tcBorders>
              <w:top w:val="single" w:sz="4" w:space="0" w:color="auto"/>
              <w:left w:val="single" w:sz="4" w:space="0" w:color="000000"/>
              <w:bottom w:val="single" w:sz="4" w:space="0" w:color="auto"/>
              <w:right w:val="single" w:sz="4" w:space="0" w:color="000000"/>
            </w:tcBorders>
            <w:shd w:val="clear" w:color="auto" w:fill="auto"/>
            <w:vAlign w:val="center"/>
          </w:tcPr>
          <w:p w:rsidR="008279FB" w:rsidRPr="00B4178B" w:rsidRDefault="008279FB" w:rsidP="008279FB">
            <w:pPr>
              <w:tabs>
                <w:tab w:val="left" w:pos="450"/>
              </w:tabs>
              <w:jc w:val="both"/>
              <w:rPr>
                <w:sz w:val="20"/>
                <w:szCs w:val="22"/>
                <w:lang w:val="mn-MN"/>
              </w:rPr>
            </w:pPr>
            <w:r w:rsidRPr="00B4178B">
              <w:rPr>
                <w:sz w:val="20"/>
                <w:szCs w:val="22"/>
                <w:lang w:val="mn-MN"/>
              </w:rPr>
              <w:t>Байгууллагын засаглал, эрсдэлийн удирдлага, дотоод хяналтын үйл явцын төлөвшил нь давтамжтай буюу 2-р түвшин”-д байна гэж  үнэлэгдсэн ба дотоод аудитаар илэрсэн 9 асуудлаас 7 нь буюу 78% нь нөлөө ихтэй  “</w:t>
            </w:r>
            <w:r w:rsidRPr="00B4178B">
              <w:rPr>
                <w:b/>
                <w:sz w:val="20"/>
                <w:szCs w:val="22"/>
                <w:lang w:val="mn-MN"/>
              </w:rPr>
              <w:t>Сайжруулах шаардлагатай</w:t>
            </w:r>
            <w:r w:rsidRPr="00B4178B">
              <w:rPr>
                <w:sz w:val="20"/>
                <w:szCs w:val="22"/>
                <w:lang w:val="mn-MN"/>
              </w:rPr>
              <w:t xml:space="preserve">” гэсэн дүгнэлтийг өгч, байгууллагад 28 заалт бүхий хугацаатай зөвлөмжийг өгөв. </w:t>
            </w:r>
          </w:p>
          <w:p w:rsidR="008279FB" w:rsidRPr="00B4178B" w:rsidRDefault="008279FB" w:rsidP="008279FB">
            <w:pPr>
              <w:tabs>
                <w:tab w:val="left" w:pos="136"/>
                <w:tab w:val="left" w:pos="406"/>
              </w:tabs>
              <w:jc w:val="both"/>
              <w:rPr>
                <w:sz w:val="20"/>
                <w:szCs w:val="22"/>
                <w:lang w:val="mn-MN"/>
              </w:rPr>
            </w:pPr>
            <w:r w:rsidRPr="00B4178B">
              <w:rPr>
                <w:bCs/>
                <w:sz w:val="20"/>
                <w:szCs w:val="22"/>
                <w:lang w:val="mn-MN"/>
              </w:rPr>
              <w:t xml:space="preserve">        Сүмбэр сумын 1-р цэцэрлэг нь эрсдэлийн удирдлагын бодлого, журам боловсруулаагүй, </w:t>
            </w:r>
            <w:r w:rsidRPr="00B4178B">
              <w:rPr>
                <w:sz w:val="20"/>
                <w:szCs w:val="22"/>
                <w:lang w:val="mn-MN"/>
              </w:rPr>
              <w:t>дотоод хяналт шалгалтыг эрсдэлтэйгээ уялдуулан зохион байгуулах, байгууллагын эрсдэлийг үнэлж эрэмбэлэх шаардлагатай байна.</w:t>
            </w:r>
          </w:p>
          <w:p w:rsidR="008279FB" w:rsidRPr="00B4178B" w:rsidRDefault="008279FB" w:rsidP="008279FB">
            <w:pPr>
              <w:ind w:right="113"/>
              <w:jc w:val="both"/>
              <w:rPr>
                <w:sz w:val="20"/>
                <w:szCs w:val="20"/>
                <w:lang w:val="mn-MN"/>
              </w:rPr>
            </w:pPr>
            <w:r w:rsidRPr="00B4178B">
              <w:rPr>
                <w:sz w:val="20"/>
                <w:szCs w:val="22"/>
                <w:lang w:val="mn-MN"/>
              </w:rPr>
              <w:t xml:space="preserve">         Дотоод хяналтын тогтолцооны төлөвшлийн үнэлгээгээр хангалтгүй гэж үнэлэгдсэн тул дотоод хяналтын ажлыг эрчимжүүлэх, </w:t>
            </w:r>
            <w:r w:rsidRPr="00B4178B">
              <w:rPr>
                <w:sz w:val="20"/>
                <w:szCs w:val="20"/>
                <w:lang w:val="mn-MN"/>
              </w:rPr>
              <w:t xml:space="preserve">дотоод хяналт шалгалтаар зөрчил дутагдлыг илрүүлж, арилгахад чиглэсэн арга хэмжээг авч хэрэгжүүлэх шаардлагатай байна. </w:t>
            </w:r>
            <w:r w:rsidRPr="00B4178B">
              <w:rPr>
                <w:sz w:val="20"/>
                <w:szCs w:val="22"/>
                <w:lang w:val="mn-MN"/>
              </w:rPr>
              <w:t xml:space="preserve"> </w:t>
            </w:r>
          </w:p>
          <w:p w:rsidR="008279FB" w:rsidRPr="00B4178B" w:rsidRDefault="008279FB" w:rsidP="008279FB">
            <w:pPr>
              <w:ind w:right="113"/>
              <w:jc w:val="both"/>
              <w:rPr>
                <w:sz w:val="20"/>
                <w:szCs w:val="20"/>
                <w:lang w:val="mn-MN"/>
              </w:rPr>
            </w:pPr>
            <w:r w:rsidRPr="00B4178B">
              <w:rPr>
                <w:sz w:val="20"/>
                <w:szCs w:val="20"/>
                <w:lang w:val="mn-MN"/>
              </w:rPr>
              <w:t xml:space="preserve">         Хөдөлмөрийн дотоод журмаа мөрддөггүй, хүчингүй болсон хуулийг барьсан, хөдөлмөрийн дотоод журмын хэрэгжилтэд хяналт тавьдаггүй, </w:t>
            </w:r>
            <w:r w:rsidRPr="00B4178B">
              <w:rPr>
                <w:noProof/>
                <w:sz w:val="20"/>
                <w:szCs w:val="20"/>
                <w:lang w:val="mn-MN"/>
              </w:rPr>
              <w:t>хөдөлмөрийн дотоод журамд ёс зүйн дүрмийг мөрдөж ажиллах, хариуцлага хүлээх талаар тусгаж өгөөгүй байна.</w:t>
            </w:r>
          </w:p>
          <w:p w:rsidR="008279FB" w:rsidRPr="00B4178B" w:rsidRDefault="008279FB" w:rsidP="008279FB">
            <w:pPr>
              <w:tabs>
                <w:tab w:val="left" w:pos="136"/>
                <w:tab w:val="left" w:pos="406"/>
              </w:tabs>
              <w:jc w:val="both"/>
              <w:rPr>
                <w:rFonts w:eastAsia="Calibri"/>
                <w:sz w:val="20"/>
                <w:lang w:val="mn-MN"/>
              </w:rPr>
            </w:pPr>
            <w:r w:rsidRPr="00B4178B">
              <w:rPr>
                <w:noProof/>
                <w:sz w:val="20"/>
                <w:szCs w:val="20"/>
                <w:lang w:val="mn-MN"/>
              </w:rPr>
              <w:lastRenderedPageBreak/>
              <w:t>Ёс зүйн зөвлөлийг 5 хүний бүрэлдэхүүнтэй томилсон боловч ёс зүйн төлөвлөгөөний хэрэгжилт хангалтгүй. 2023 онд 4 чиглэлийн хүрээнд 6 арга хэмжээ төлөвлөснөөс 3 арга хэмжээг зохион байгуулж, 3 арга хэмжээг орхигдуулсон байна. Мөн байгууллагын ёс зүйн зөвлөлийн ажиллах журмыг боловсруулаагүй байна.</w:t>
            </w:r>
          </w:p>
          <w:p w:rsidR="008279FB" w:rsidRPr="00B4178B" w:rsidRDefault="008279FB" w:rsidP="008279FB">
            <w:pPr>
              <w:tabs>
                <w:tab w:val="left" w:pos="450"/>
              </w:tabs>
              <w:spacing w:line="240" w:lineRule="auto"/>
              <w:jc w:val="both"/>
              <w:rPr>
                <w:sz w:val="20"/>
                <w:szCs w:val="20"/>
                <w:lang w:val="mn-MN"/>
              </w:rPr>
            </w:pPr>
            <w:r w:rsidRPr="00B4178B">
              <w:rPr>
                <w:rFonts w:eastAsia="Calibri"/>
                <w:sz w:val="20"/>
                <w:lang w:val="mn-MN"/>
              </w:rPr>
              <w:t xml:space="preserve">         Бичиг хэрэг, хүний нөөцийн  ажилтан, байгууллагын дотоод хяналт хариуцсан ажилтан байхгүйгээс болж байгууллагын дотоод үйл ажиллагаа, архив бичиг хэрэг, дотоод хяналтууд орхигдох эрсдэлүүд тулгараад байгаа учраас </w:t>
            </w:r>
            <w:r w:rsidRPr="00B4178B">
              <w:rPr>
                <w:bCs/>
                <w:sz w:val="20"/>
                <w:szCs w:val="20"/>
                <w:lang w:val="mn-MN"/>
              </w:rPr>
              <w:t>бүтэц орон тоо болон албан тушаалын чиг үүргийн шинжилгээ хийж, шинжилгээний үр дүнд орон тоогоо нэмэх шаардлага байна уу үгүй юу гэдэгт арга хэмжээ авч ажиллах хэрэгтэй байна.</w:t>
            </w:r>
          </w:p>
        </w:tc>
      </w:tr>
      <w:tr w:rsidR="008279FB" w:rsidRPr="00B51E45" w:rsidTr="00F7718C">
        <w:trPr>
          <w:trHeight w:val="611"/>
        </w:trPr>
        <w:tc>
          <w:tcPr>
            <w:tcW w:w="520" w:type="dxa"/>
            <w:tcBorders>
              <w:left w:val="single" w:sz="4" w:space="0" w:color="000000"/>
              <w:right w:val="single" w:sz="4" w:space="0" w:color="000000"/>
            </w:tcBorders>
            <w:vAlign w:val="center"/>
          </w:tcPr>
          <w:p w:rsidR="008279FB" w:rsidRPr="00B51E45" w:rsidRDefault="008279FB" w:rsidP="008279FB">
            <w:pPr>
              <w:spacing w:line="240" w:lineRule="auto"/>
              <w:contextualSpacing/>
              <w:jc w:val="center"/>
              <w:rPr>
                <w:rFonts w:eastAsia="Calibri"/>
                <w:color w:val="000000" w:themeColor="text1"/>
                <w:sz w:val="20"/>
                <w:szCs w:val="20"/>
                <w:lang w:val="mn-MN"/>
              </w:rPr>
            </w:pPr>
            <w:r>
              <w:rPr>
                <w:rFonts w:eastAsia="Calibri"/>
                <w:color w:val="000000" w:themeColor="text1"/>
                <w:sz w:val="20"/>
                <w:szCs w:val="20"/>
                <w:lang w:val="mn-MN"/>
              </w:rPr>
              <w:lastRenderedPageBreak/>
              <w:t>3</w:t>
            </w:r>
          </w:p>
        </w:tc>
        <w:tc>
          <w:tcPr>
            <w:tcW w:w="1885"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rPr>
                <w:rFonts w:eastAsia="Calibri"/>
                <w:sz w:val="20"/>
                <w:szCs w:val="20"/>
                <w:lang w:val="mn-MN"/>
              </w:rPr>
            </w:pPr>
            <w:r w:rsidRPr="00B51E45">
              <w:rPr>
                <w:rFonts w:eastAsia="Calibri"/>
                <w:sz w:val="20"/>
                <w:szCs w:val="20"/>
                <w:lang w:val="mn-MN"/>
              </w:rPr>
              <w:t xml:space="preserve">ЕБ-ын 1 дүгээр сургуулийн 2023-2024.03 </w:t>
            </w:r>
            <w:r w:rsidRPr="00B51E45">
              <w:rPr>
                <w:rFonts w:eastAsia="Calibri"/>
                <w:color w:val="000000" w:themeColor="text1"/>
                <w:sz w:val="20"/>
                <w:szCs w:val="20"/>
                <w:lang w:val="mn-MN"/>
              </w:rPr>
              <w:t xml:space="preserve">сар </w:t>
            </w:r>
            <w:r>
              <w:rPr>
                <w:rFonts w:eastAsia="Calibri"/>
                <w:color w:val="000000" w:themeColor="text1"/>
                <w:sz w:val="20"/>
                <w:szCs w:val="20"/>
                <w:lang w:val="mn-MN"/>
              </w:rPr>
              <w:t>хүртлэ</w:t>
            </w:r>
            <w:r w:rsidRPr="00B51E45">
              <w:rPr>
                <w:rFonts w:eastAsia="Calibri"/>
                <w:color w:val="000000" w:themeColor="text1"/>
                <w:sz w:val="20"/>
                <w:szCs w:val="20"/>
                <w:lang w:val="mn-MN"/>
              </w:rPr>
              <w:t>х үйл ажиллагаанд дотоод аудит хийх</w:t>
            </w:r>
            <w:r w:rsidRPr="00B51E45">
              <w:rPr>
                <w:rFonts w:eastAsia="Calibri"/>
                <w:sz w:val="20"/>
                <w:szCs w:val="20"/>
                <w:lang w:val="mn-MN"/>
              </w:rPr>
              <w:t xml:space="preserve"> </w:t>
            </w:r>
          </w:p>
        </w:tc>
        <w:tc>
          <w:tcPr>
            <w:tcW w:w="1843"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jc w:val="both"/>
              <w:rPr>
                <w:rFonts w:eastAsia="Calibri"/>
                <w:sz w:val="20"/>
                <w:szCs w:val="20"/>
                <w:lang w:val="mn-MN"/>
              </w:rPr>
            </w:pPr>
            <w:r w:rsidRPr="00B51E45">
              <w:rPr>
                <w:rFonts w:eastAsiaTheme="minorEastAsia"/>
                <w:color w:val="000000" w:themeColor="text1"/>
                <w:sz w:val="20"/>
                <w:szCs w:val="20"/>
                <w:lang w:val="mn-MN" w:eastAsia="zh-CN"/>
              </w:rPr>
              <w:t>Байгууллагын үйл ажиллагаа сайжирна</w:t>
            </w:r>
          </w:p>
        </w:tc>
        <w:tc>
          <w:tcPr>
            <w:tcW w:w="1276"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jc w:val="center"/>
              <w:rPr>
                <w:rFonts w:eastAsia="Calibri"/>
                <w:sz w:val="20"/>
                <w:szCs w:val="20"/>
                <w:lang w:val="mn-MN"/>
              </w:rPr>
            </w:pPr>
            <w:r>
              <w:rPr>
                <w:rFonts w:eastAsia="Calibri"/>
                <w:sz w:val="20"/>
                <w:szCs w:val="20"/>
                <w:lang w:val="mn-MN"/>
              </w:rPr>
              <w:t>06</w:t>
            </w:r>
            <w:r w:rsidRPr="00B51E45">
              <w:rPr>
                <w:rFonts w:eastAsia="Calibri"/>
                <w:sz w:val="20"/>
                <w:szCs w:val="20"/>
                <w:lang w:val="mn-MN"/>
              </w:rPr>
              <w:t xml:space="preserve"> сар </w:t>
            </w:r>
          </w:p>
        </w:tc>
        <w:tc>
          <w:tcPr>
            <w:tcW w:w="4110" w:type="dxa"/>
            <w:tcBorders>
              <w:top w:val="single" w:sz="4" w:space="0" w:color="auto"/>
              <w:left w:val="single" w:sz="4" w:space="0" w:color="000000"/>
              <w:bottom w:val="single" w:sz="4" w:space="0" w:color="auto"/>
              <w:right w:val="single" w:sz="4" w:space="0" w:color="000000"/>
            </w:tcBorders>
            <w:shd w:val="clear" w:color="auto" w:fill="auto"/>
            <w:vAlign w:val="center"/>
          </w:tcPr>
          <w:p w:rsidR="008279FB" w:rsidRPr="008279FB" w:rsidRDefault="008279FB" w:rsidP="008279FB">
            <w:pPr>
              <w:tabs>
                <w:tab w:val="left" w:pos="450"/>
              </w:tabs>
              <w:spacing w:line="240" w:lineRule="auto"/>
              <w:ind w:left="31"/>
              <w:jc w:val="both"/>
              <w:rPr>
                <w:sz w:val="20"/>
                <w:szCs w:val="22"/>
                <w:lang w:val="mn-MN"/>
              </w:rPr>
            </w:pPr>
            <w:r w:rsidRPr="008279FB">
              <w:rPr>
                <w:sz w:val="20"/>
                <w:szCs w:val="22"/>
                <w:lang w:val="mn-MN"/>
              </w:rPr>
              <w:t xml:space="preserve">Дотоод аудитаар танай байгууллагад “Их” эрсдэлтэй буюу “Хангалтгүй” гэсэн дүгнэлтийг өгсөн. Байгууллагын засаглал, дотоод хяналтын тогтолцооны түвшины 32 хувь нь 1-р түвшин буюу ЭХЛЭЛИЙН, 57 хувь нь 2-р түвшин буюу ДАВТАМЖТАЙ,  үнэлэгдсэн ба дотоод аудитаар илэрсэн 13 асуудлаас 11 нь нөлөө ихтэй буюу  “Хангалтгүй” дүгнэлтийг өгч байна. </w:t>
            </w:r>
          </w:p>
          <w:p w:rsidR="008279FB" w:rsidRPr="008279FB" w:rsidRDefault="008279FB" w:rsidP="008279FB">
            <w:pPr>
              <w:tabs>
                <w:tab w:val="left" w:pos="450"/>
              </w:tabs>
              <w:spacing w:line="240" w:lineRule="auto"/>
              <w:ind w:left="-8" w:firstLine="8"/>
              <w:jc w:val="both"/>
              <w:rPr>
                <w:sz w:val="20"/>
                <w:szCs w:val="22"/>
                <w:lang w:val="mn-MN"/>
              </w:rPr>
            </w:pPr>
            <w:r w:rsidRPr="008279FB">
              <w:rPr>
                <w:sz w:val="20"/>
                <w:szCs w:val="22"/>
                <w:lang w:val="mn-MN"/>
              </w:rPr>
              <w:t>Байгууллагын эрсдэлийн удирдлагын төлөвшлийн үнэлгээгээр хангалтгүй үнэлэгдсэн байгаа нь эрсдэлийн удирдлагын тогтолцоо болон үйл явц тогтоогүй, эрсдэлийг үл хайхрах, эрсдэлийг эрэмбэлэх, нэн чухал ач холбогдолтой эрсдэлийг бууруулах арга хэмжээг авахгүй байснаас зорилго зорилтоо хангаж ажиллаж чадахгүй байгаа нь хяналт шалгалтын байгууллагуудаас хийсэн шалгалтын дүн, авлага, өр төлбөр, акт торгууль, хөрөнгийн алдагдал хүлээх зэрэг урьдчилан сэргийлэх боломжтой эрсдэлүүд жил бүр давтагдан гарч байгаагаас харагдаж байна. Мэдээллийн технологид дотоод хяналтын үйл ажиллагаа огт хийгддэггүй.</w:t>
            </w:r>
          </w:p>
          <w:p w:rsidR="008279FB" w:rsidRPr="008279FB" w:rsidRDefault="008279FB" w:rsidP="008279FB">
            <w:pPr>
              <w:tabs>
                <w:tab w:val="left" w:pos="450"/>
              </w:tabs>
              <w:spacing w:line="240" w:lineRule="auto"/>
              <w:jc w:val="both"/>
              <w:rPr>
                <w:sz w:val="20"/>
                <w:szCs w:val="22"/>
                <w:lang w:val="mn-MN"/>
              </w:rPr>
            </w:pPr>
            <w:r w:rsidRPr="008279FB">
              <w:rPr>
                <w:sz w:val="20"/>
                <w:szCs w:val="22"/>
                <w:lang w:val="mn-MN"/>
              </w:rPr>
              <w:t xml:space="preserve">Хяналт шалгалтын байгууллагуудаас өгсөн зөвлөмж, үүрэг чиглэлийг үнэн бодитоор хэрэгжүүлдэггүй буюу нэр төдий шалгагч байгууллагад үзүүлэх зорилгоо хэрэгжүүлж байгаа нь боловсруулсан дүрэм, журам, төлөвлөгөөнөөс нь харагдаж байна. </w:t>
            </w:r>
          </w:p>
          <w:p w:rsidR="008279FB" w:rsidRPr="008279FB" w:rsidRDefault="008279FB" w:rsidP="008279FB">
            <w:pPr>
              <w:tabs>
                <w:tab w:val="left" w:pos="450"/>
              </w:tabs>
              <w:spacing w:line="240" w:lineRule="auto"/>
              <w:jc w:val="both"/>
              <w:rPr>
                <w:bCs/>
                <w:sz w:val="20"/>
                <w:szCs w:val="22"/>
                <w:lang w:val="mn-MN"/>
              </w:rPr>
            </w:pPr>
            <w:r w:rsidRPr="008279FB">
              <w:rPr>
                <w:bCs/>
                <w:sz w:val="20"/>
                <w:szCs w:val="22"/>
                <w:lang w:val="mn-MN"/>
              </w:rPr>
              <w:t xml:space="preserve">Байгууллагын ажиллах дүрэмд гүйцэтгэх удирдлага дотоод хяналтын системийг </w:t>
            </w:r>
            <w:r w:rsidRPr="008279FB">
              <w:rPr>
                <w:bCs/>
                <w:sz w:val="20"/>
                <w:szCs w:val="22"/>
                <w:lang w:val="mn-MN"/>
              </w:rPr>
              <w:lastRenderedPageBreak/>
              <w:t xml:space="preserve">бүрдүүлэх талаар засаглах удирдлагын өмнө хариуцлага хүлээх, дотоод хяналтын тогтолцоог хэрхэн хянах талаар тусгагдаагүй байгаа байна. </w:t>
            </w:r>
          </w:p>
          <w:p w:rsidR="008279FB" w:rsidRPr="008279FB" w:rsidRDefault="008279FB" w:rsidP="008279FB">
            <w:pPr>
              <w:tabs>
                <w:tab w:val="left" w:pos="450"/>
              </w:tabs>
              <w:spacing w:line="240" w:lineRule="auto"/>
              <w:jc w:val="both"/>
              <w:rPr>
                <w:sz w:val="20"/>
                <w:szCs w:val="22"/>
                <w:lang w:val="mn-MN"/>
              </w:rPr>
            </w:pPr>
            <w:r w:rsidRPr="008279FB">
              <w:rPr>
                <w:sz w:val="20"/>
                <w:szCs w:val="22"/>
                <w:lang w:val="mn-MN"/>
              </w:rPr>
              <w:t>Дотоод аудитаар илэрсэн асуудлуудад газар дээр нь зөвлөмж өгч цаашид сайжруулж анхаарах шаардлагатайг зөвлөв. 13 дутагдлыг арилгуулах 22 заалт бүхий хугацаатай зөвлөмжийг өгөв.</w:t>
            </w:r>
          </w:p>
        </w:tc>
      </w:tr>
      <w:tr w:rsidR="008279FB" w:rsidRPr="00B51E45" w:rsidTr="004A15D6">
        <w:trPr>
          <w:trHeight w:val="611"/>
        </w:trPr>
        <w:tc>
          <w:tcPr>
            <w:tcW w:w="520" w:type="dxa"/>
            <w:tcBorders>
              <w:left w:val="single" w:sz="4" w:space="0" w:color="000000"/>
              <w:right w:val="single" w:sz="4" w:space="0" w:color="000000"/>
            </w:tcBorders>
            <w:vAlign w:val="center"/>
          </w:tcPr>
          <w:p w:rsidR="008279FB" w:rsidRPr="00B51E45" w:rsidRDefault="008279FB" w:rsidP="008279FB">
            <w:pPr>
              <w:spacing w:line="240" w:lineRule="auto"/>
              <w:contextualSpacing/>
              <w:jc w:val="center"/>
              <w:rPr>
                <w:rFonts w:eastAsia="Calibri"/>
                <w:color w:val="000000" w:themeColor="text1"/>
                <w:sz w:val="20"/>
                <w:szCs w:val="20"/>
                <w:lang w:val="en-US"/>
              </w:rPr>
            </w:pPr>
            <w:r>
              <w:rPr>
                <w:rFonts w:eastAsia="Calibri"/>
                <w:color w:val="000000" w:themeColor="text1"/>
                <w:sz w:val="20"/>
                <w:szCs w:val="20"/>
                <w:lang w:val="en-US"/>
              </w:rPr>
              <w:lastRenderedPageBreak/>
              <w:t>4</w:t>
            </w:r>
          </w:p>
        </w:tc>
        <w:tc>
          <w:tcPr>
            <w:tcW w:w="1885" w:type="dxa"/>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Аймгийн ОНХСангийн 2022-2024 оны 3 дугаар сар хүртлэх санхүүгийн үйл ажиллагаа</w:t>
            </w:r>
          </w:p>
        </w:tc>
        <w:tc>
          <w:tcPr>
            <w:tcW w:w="1843"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Theme="minorEastAsia"/>
                <w:color w:val="000000" w:themeColor="text1"/>
                <w:sz w:val="20"/>
                <w:szCs w:val="20"/>
                <w:lang w:val="mn-MN" w:eastAsia="zh-CN"/>
              </w:rPr>
            </w:pPr>
            <w:r w:rsidRPr="00B51E45">
              <w:rPr>
                <w:rFonts w:eastAsiaTheme="minorEastAsia"/>
                <w:color w:val="000000" w:themeColor="text1"/>
                <w:sz w:val="20"/>
                <w:szCs w:val="20"/>
                <w:lang w:val="mn-MN" w:eastAsia="zh-CN"/>
              </w:rPr>
              <w:t>Санхүүгийн сахилга бат сайжирна</w:t>
            </w:r>
          </w:p>
        </w:tc>
        <w:tc>
          <w:tcPr>
            <w:tcW w:w="1276"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jc w:val="center"/>
              <w:rPr>
                <w:sz w:val="20"/>
                <w:szCs w:val="20"/>
              </w:rPr>
            </w:pPr>
            <w:r>
              <w:rPr>
                <w:rFonts w:eastAsia="Calibri"/>
                <w:color w:val="000000" w:themeColor="text1"/>
                <w:sz w:val="20"/>
                <w:szCs w:val="20"/>
                <w:lang w:val="mn-MN"/>
              </w:rPr>
              <w:t>06</w:t>
            </w:r>
            <w:r w:rsidRPr="00B51E45">
              <w:rPr>
                <w:rFonts w:eastAsia="Calibri"/>
                <w:color w:val="000000" w:themeColor="text1"/>
                <w:sz w:val="20"/>
                <w:szCs w:val="20"/>
                <w:lang w:val="mn-MN"/>
              </w:rPr>
              <w:t xml:space="preserve"> сар</w:t>
            </w:r>
          </w:p>
        </w:tc>
        <w:tc>
          <w:tcPr>
            <w:tcW w:w="4110" w:type="dxa"/>
            <w:tcBorders>
              <w:top w:val="single" w:sz="4" w:space="0" w:color="auto"/>
              <w:left w:val="single" w:sz="4" w:space="0" w:color="000000"/>
              <w:bottom w:val="single" w:sz="4" w:space="0" w:color="auto"/>
              <w:right w:val="single" w:sz="4" w:space="0" w:color="000000"/>
            </w:tcBorders>
            <w:vAlign w:val="center"/>
          </w:tcPr>
          <w:p w:rsidR="00E04201" w:rsidRPr="00B51E45" w:rsidRDefault="008279FB" w:rsidP="008279FB">
            <w:pPr>
              <w:spacing w:line="240" w:lineRule="auto"/>
              <w:contextualSpacing/>
              <w:jc w:val="both"/>
              <w:rPr>
                <w:rFonts w:eastAsia="Calibri"/>
                <w:sz w:val="20"/>
                <w:szCs w:val="20"/>
                <w:lang w:val="mn-MN"/>
              </w:rPr>
            </w:pPr>
            <w:r w:rsidRPr="00B51E45">
              <w:rPr>
                <w:rFonts w:eastAsia="Calibri"/>
                <w:sz w:val="20"/>
                <w:szCs w:val="20"/>
                <w:lang w:val="mn-MN"/>
              </w:rPr>
              <w:t xml:space="preserve">Байгууллагын 2024 оны хяналт шалгалтын төлөвлөгөөний дагуу </w:t>
            </w:r>
            <w:r w:rsidRPr="00B51E45">
              <w:rPr>
                <w:rFonts w:eastAsia="Calibri"/>
                <w:color w:val="000000" w:themeColor="text1"/>
                <w:sz w:val="20"/>
                <w:szCs w:val="20"/>
                <w:lang w:val="mn-MN"/>
              </w:rPr>
              <w:t>Аймгийн ОНХСангийн 2022-2024 оны 3 дугаар сар хүртлэх санхүүгийн үйл ажилла</w:t>
            </w:r>
            <w:r w:rsidR="00E04201">
              <w:rPr>
                <w:rFonts w:eastAsia="Calibri"/>
                <w:color w:val="000000" w:themeColor="text1"/>
                <w:sz w:val="20"/>
                <w:szCs w:val="20"/>
                <w:lang w:val="mn-MN"/>
              </w:rPr>
              <w:t xml:space="preserve">гаанд хяналт шалгалт хийж 7,026,665.41 мян төгрөгийн зөрчил, 22,268.70 мян төгрөгийн нөхөн төлбөрийн акт, 238,647.71 мян төгрөгийн албан шаардлага, 6,765,749.0 мян төгрөгийн зөвлөмжийг хүргүүллээ. </w:t>
            </w:r>
            <w:r w:rsidRPr="00B51E45">
              <w:rPr>
                <w:rFonts w:eastAsia="Calibri"/>
                <w:color w:val="000000" w:themeColor="text1"/>
                <w:sz w:val="20"/>
                <w:szCs w:val="20"/>
                <w:lang w:val="mn-MN"/>
              </w:rPr>
              <w:t xml:space="preserve"> </w:t>
            </w:r>
          </w:p>
        </w:tc>
      </w:tr>
      <w:tr w:rsidR="008279FB" w:rsidRPr="00B51E45" w:rsidTr="004A15D6">
        <w:trPr>
          <w:trHeight w:val="611"/>
        </w:trPr>
        <w:tc>
          <w:tcPr>
            <w:tcW w:w="520" w:type="dxa"/>
            <w:tcBorders>
              <w:left w:val="single" w:sz="4" w:space="0" w:color="000000"/>
              <w:right w:val="single" w:sz="4" w:space="0" w:color="000000"/>
            </w:tcBorders>
            <w:vAlign w:val="center"/>
          </w:tcPr>
          <w:p w:rsidR="008279FB" w:rsidRPr="00B51E45" w:rsidRDefault="008279FB" w:rsidP="008279FB">
            <w:pPr>
              <w:spacing w:line="240" w:lineRule="auto"/>
              <w:contextualSpacing/>
              <w:jc w:val="center"/>
              <w:rPr>
                <w:rFonts w:eastAsia="Calibri"/>
                <w:color w:val="000000" w:themeColor="text1"/>
                <w:sz w:val="20"/>
                <w:szCs w:val="20"/>
                <w:lang w:val="en-US"/>
              </w:rPr>
            </w:pPr>
            <w:r>
              <w:rPr>
                <w:rFonts w:eastAsia="Calibri"/>
                <w:color w:val="000000" w:themeColor="text1"/>
                <w:sz w:val="20"/>
                <w:szCs w:val="20"/>
                <w:lang w:val="en-US"/>
              </w:rPr>
              <w:t>5</w:t>
            </w:r>
          </w:p>
        </w:tc>
        <w:tc>
          <w:tcPr>
            <w:tcW w:w="1885" w:type="dxa"/>
            <w:tcBorders>
              <w:left w:val="single" w:sz="4" w:space="0" w:color="000000"/>
              <w:right w:val="single" w:sz="4" w:space="0" w:color="000000"/>
            </w:tcBorders>
            <w:vAlign w:val="center"/>
          </w:tcPr>
          <w:p w:rsidR="008279FB" w:rsidRPr="00AE658C" w:rsidRDefault="008279FB" w:rsidP="008279FB">
            <w:pPr>
              <w:spacing w:line="240" w:lineRule="auto"/>
              <w:contextualSpacing/>
              <w:jc w:val="both"/>
              <w:rPr>
                <w:rFonts w:eastAsia="Calibri"/>
                <w:color w:val="000000" w:themeColor="text1"/>
                <w:sz w:val="20"/>
                <w:szCs w:val="20"/>
                <w:lang w:val="mn-MN"/>
              </w:rPr>
            </w:pPr>
            <w:r>
              <w:rPr>
                <w:rFonts w:eastAsia="Calibri"/>
                <w:color w:val="000000" w:themeColor="text1"/>
                <w:sz w:val="20"/>
                <w:szCs w:val="20"/>
                <w:lang w:val="mn-MN"/>
              </w:rPr>
              <w:t>Аймгийн хөрөнгө оруулалтын ажлын үйл ажиллагаанд санхүүгийн хяналт шалгалт хийх</w:t>
            </w:r>
          </w:p>
        </w:tc>
        <w:tc>
          <w:tcPr>
            <w:tcW w:w="1843"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Theme="minorEastAsia"/>
                <w:color w:val="000000" w:themeColor="text1"/>
                <w:sz w:val="20"/>
                <w:szCs w:val="20"/>
                <w:lang w:val="mn-MN" w:eastAsia="zh-CN"/>
              </w:rPr>
            </w:pPr>
            <w:r w:rsidRPr="00B51E45">
              <w:rPr>
                <w:rFonts w:eastAsiaTheme="minorEastAsia"/>
                <w:color w:val="000000" w:themeColor="text1"/>
                <w:sz w:val="20"/>
                <w:szCs w:val="20"/>
                <w:lang w:val="mn-MN" w:eastAsia="zh-CN"/>
              </w:rPr>
              <w:t>Санхүүгийн сахилга бат сайжирна</w:t>
            </w:r>
          </w:p>
        </w:tc>
        <w:tc>
          <w:tcPr>
            <w:tcW w:w="1276"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jc w:val="center"/>
              <w:rPr>
                <w:sz w:val="20"/>
                <w:szCs w:val="20"/>
              </w:rPr>
            </w:pPr>
            <w:r>
              <w:rPr>
                <w:rFonts w:eastAsia="Calibri"/>
                <w:color w:val="000000" w:themeColor="text1"/>
                <w:sz w:val="20"/>
                <w:szCs w:val="20"/>
                <w:lang w:val="mn-MN"/>
              </w:rPr>
              <w:t>06</w:t>
            </w:r>
            <w:r w:rsidRPr="00B51E45">
              <w:rPr>
                <w:rFonts w:eastAsia="Calibri"/>
                <w:color w:val="000000" w:themeColor="text1"/>
                <w:sz w:val="20"/>
                <w:szCs w:val="20"/>
                <w:lang w:val="mn-MN"/>
              </w:rPr>
              <w:t xml:space="preserve"> сар</w:t>
            </w: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Calibri"/>
                <w:sz w:val="20"/>
                <w:szCs w:val="20"/>
                <w:lang w:val="mn-MN"/>
              </w:rPr>
            </w:pPr>
            <w:r w:rsidRPr="00B51E45">
              <w:rPr>
                <w:rFonts w:eastAsia="Calibri"/>
                <w:sz w:val="20"/>
                <w:szCs w:val="20"/>
                <w:lang w:val="mn-MN"/>
              </w:rPr>
              <w:t xml:space="preserve">Байгууллагын 2024 оны хяналт шалгалтын төлөвлөгөөний дагуу </w:t>
            </w:r>
            <w:r w:rsidRPr="00B51E45">
              <w:rPr>
                <w:rFonts w:eastAsia="Calibri"/>
                <w:color w:val="000000" w:themeColor="text1"/>
                <w:sz w:val="20"/>
                <w:szCs w:val="20"/>
                <w:lang w:val="mn-MN"/>
              </w:rPr>
              <w:t>Ай</w:t>
            </w:r>
            <w:r>
              <w:rPr>
                <w:rFonts w:eastAsia="Calibri"/>
                <w:color w:val="000000" w:themeColor="text1"/>
                <w:sz w:val="20"/>
                <w:szCs w:val="20"/>
                <w:lang w:val="mn-MN"/>
              </w:rPr>
              <w:t>мгийн ОНХСангийн 2022-2024 оны 2 дугаар сар хүртэлх хугацааны</w:t>
            </w:r>
            <w:r w:rsidRPr="00B51E45">
              <w:rPr>
                <w:rFonts w:eastAsia="Calibri"/>
                <w:color w:val="000000" w:themeColor="text1"/>
                <w:sz w:val="20"/>
                <w:szCs w:val="20"/>
                <w:lang w:val="mn-MN"/>
              </w:rPr>
              <w:t xml:space="preserve"> санхүүгийн </w:t>
            </w:r>
            <w:r>
              <w:rPr>
                <w:rFonts w:eastAsia="Calibri"/>
                <w:color w:val="000000" w:themeColor="text1"/>
                <w:sz w:val="20"/>
                <w:szCs w:val="20"/>
                <w:lang w:val="mn-MN"/>
              </w:rPr>
              <w:t>баримтад хяналт шалгалт хийгдэж</w:t>
            </w:r>
            <w:r w:rsidRPr="00B51E45">
              <w:rPr>
                <w:rFonts w:eastAsia="Calibri"/>
                <w:color w:val="000000" w:themeColor="text1"/>
                <w:sz w:val="20"/>
                <w:szCs w:val="20"/>
                <w:lang w:val="mn-MN"/>
              </w:rPr>
              <w:t xml:space="preserve"> байна. Шалгал</w:t>
            </w:r>
            <w:r w:rsidR="00E04201">
              <w:rPr>
                <w:rFonts w:eastAsia="Calibri"/>
                <w:color w:val="000000" w:themeColor="text1"/>
                <w:sz w:val="20"/>
                <w:szCs w:val="20"/>
                <w:lang w:val="mn-MN"/>
              </w:rPr>
              <w:t>тын явц 95</w:t>
            </w:r>
            <w:r w:rsidRPr="00B51E45">
              <w:rPr>
                <w:rFonts w:eastAsia="Calibri"/>
                <w:color w:val="000000" w:themeColor="text1"/>
                <w:sz w:val="20"/>
                <w:szCs w:val="20"/>
                <w:lang w:val="mn-MN"/>
              </w:rPr>
              <w:t xml:space="preserve"> хувьтай байна.</w:t>
            </w:r>
          </w:p>
        </w:tc>
      </w:tr>
      <w:tr w:rsidR="008279FB" w:rsidRPr="00B51E45" w:rsidTr="004A15D6">
        <w:trPr>
          <w:trHeight w:val="611"/>
        </w:trPr>
        <w:tc>
          <w:tcPr>
            <w:tcW w:w="520" w:type="dxa"/>
            <w:tcBorders>
              <w:left w:val="single" w:sz="4" w:space="0" w:color="000000"/>
              <w:right w:val="single" w:sz="4" w:space="0" w:color="000000"/>
            </w:tcBorders>
            <w:vAlign w:val="center"/>
          </w:tcPr>
          <w:p w:rsidR="008279FB" w:rsidRPr="00F87C17" w:rsidRDefault="008279FB" w:rsidP="008279FB">
            <w:pPr>
              <w:spacing w:line="240" w:lineRule="auto"/>
              <w:contextualSpacing/>
              <w:jc w:val="center"/>
              <w:rPr>
                <w:rFonts w:eastAsia="Calibri"/>
                <w:color w:val="000000" w:themeColor="text1"/>
                <w:sz w:val="20"/>
                <w:szCs w:val="20"/>
                <w:lang w:val="mn-MN"/>
              </w:rPr>
            </w:pPr>
            <w:r>
              <w:rPr>
                <w:rFonts w:eastAsia="Calibri"/>
                <w:color w:val="000000" w:themeColor="text1"/>
                <w:sz w:val="20"/>
                <w:szCs w:val="20"/>
                <w:lang w:val="mn-MN"/>
              </w:rPr>
              <w:t>6</w:t>
            </w:r>
          </w:p>
        </w:tc>
        <w:tc>
          <w:tcPr>
            <w:tcW w:w="1885" w:type="dxa"/>
            <w:tcBorders>
              <w:left w:val="single" w:sz="4" w:space="0" w:color="000000"/>
              <w:right w:val="single" w:sz="4" w:space="0" w:color="000000"/>
            </w:tcBorders>
            <w:vAlign w:val="center"/>
          </w:tcPr>
          <w:p w:rsidR="008279FB" w:rsidRDefault="008279FB" w:rsidP="008279FB">
            <w:pPr>
              <w:spacing w:line="240" w:lineRule="auto"/>
              <w:contextualSpacing/>
              <w:jc w:val="both"/>
              <w:rPr>
                <w:rFonts w:eastAsia="Calibri"/>
                <w:color w:val="000000" w:themeColor="text1"/>
                <w:sz w:val="20"/>
                <w:szCs w:val="20"/>
                <w:lang w:val="mn-MN"/>
              </w:rPr>
            </w:pPr>
            <w:r>
              <w:rPr>
                <w:rFonts w:eastAsia="Calibri"/>
                <w:color w:val="000000" w:themeColor="text1"/>
                <w:sz w:val="20"/>
                <w:szCs w:val="20"/>
                <w:lang w:val="mn-MN"/>
              </w:rPr>
              <w:t>Шивээговь сумын ОНХСангийн 2023-2024 оны 04 сар хүртлэх санхүүгийн үйл ажиллагаанд санхүүгийн хяналт шалгалт хийх</w:t>
            </w:r>
          </w:p>
        </w:tc>
        <w:tc>
          <w:tcPr>
            <w:tcW w:w="1843"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Theme="minorEastAsia"/>
                <w:color w:val="000000" w:themeColor="text1"/>
                <w:sz w:val="20"/>
                <w:szCs w:val="20"/>
                <w:lang w:val="mn-MN" w:eastAsia="zh-CN"/>
              </w:rPr>
            </w:pPr>
            <w:r w:rsidRPr="00B51E45">
              <w:rPr>
                <w:rFonts w:eastAsiaTheme="minorEastAsia"/>
                <w:color w:val="000000" w:themeColor="text1"/>
                <w:sz w:val="20"/>
                <w:szCs w:val="20"/>
                <w:lang w:val="mn-MN" w:eastAsia="zh-CN"/>
              </w:rPr>
              <w:t>Санхүүгийн сахилга бат сайжирна</w:t>
            </w:r>
          </w:p>
        </w:tc>
        <w:tc>
          <w:tcPr>
            <w:tcW w:w="1276"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jc w:val="center"/>
              <w:rPr>
                <w:rFonts w:eastAsia="Calibri"/>
                <w:color w:val="000000" w:themeColor="text1"/>
                <w:sz w:val="20"/>
                <w:szCs w:val="20"/>
                <w:lang w:val="mn-MN"/>
              </w:rPr>
            </w:pPr>
            <w:r>
              <w:rPr>
                <w:rFonts w:eastAsia="Calibri"/>
                <w:color w:val="000000" w:themeColor="text1"/>
                <w:sz w:val="20"/>
                <w:szCs w:val="20"/>
                <w:lang w:val="mn-MN"/>
              </w:rPr>
              <w:t>06 сар</w:t>
            </w: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Calibri"/>
                <w:sz w:val="20"/>
                <w:szCs w:val="20"/>
                <w:lang w:val="mn-MN"/>
              </w:rPr>
            </w:pPr>
            <w:r w:rsidRPr="00B51E45">
              <w:rPr>
                <w:rFonts w:eastAsia="Calibri"/>
                <w:sz w:val="20"/>
                <w:szCs w:val="20"/>
                <w:lang w:val="mn-MN"/>
              </w:rPr>
              <w:t xml:space="preserve">Байгууллагын 2024 оны хяналт шалгалтын төлөвлөгөөний дагуу </w:t>
            </w:r>
            <w:r>
              <w:rPr>
                <w:rFonts w:eastAsia="Calibri"/>
                <w:color w:val="000000" w:themeColor="text1"/>
                <w:sz w:val="20"/>
                <w:szCs w:val="20"/>
                <w:lang w:val="mn-MN"/>
              </w:rPr>
              <w:t>Шивээговь сумын ОНХСангийн 2023-2024 оны 04 сар хүртлэх хугацааны</w:t>
            </w:r>
            <w:r w:rsidRPr="00B51E45">
              <w:rPr>
                <w:rFonts w:eastAsia="Calibri"/>
                <w:color w:val="000000" w:themeColor="text1"/>
                <w:sz w:val="20"/>
                <w:szCs w:val="20"/>
                <w:lang w:val="mn-MN"/>
              </w:rPr>
              <w:t xml:space="preserve"> санхүүгийн </w:t>
            </w:r>
            <w:r>
              <w:rPr>
                <w:rFonts w:eastAsia="Calibri"/>
                <w:color w:val="000000" w:themeColor="text1"/>
                <w:sz w:val="20"/>
                <w:szCs w:val="20"/>
                <w:lang w:val="mn-MN"/>
              </w:rPr>
              <w:t>баримтад хяналт шалгалт хийгдэж</w:t>
            </w:r>
            <w:r w:rsidRPr="00B51E45">
              <w:rPr>
                <w:rFonts w:eastAsia="Calibri"/>
                <w:color w:val="000000" w:themeColor="text1"/>
                <w:sz w:val="20"/>
                <w:szCs w:val="20"/>
                <w:lang w:val="mn-MN"/>
              </w:rPr>
              <w:t xml:space="preserve"> байна. Шалгал</w:t>
            </w:r>
            <w:r w:rsidR="00C830AC">
              <w:rPr>
                <w:rFonts w:eastAsia="Calibri"/>
                <w:color w:val="000000" w:themeColor="text1"/>
                <w:sz w:val="20"/>
                <w:szCs w:val="20"/>
                <w:lang w:val="mn-MN"/>
              </w:rPr>
              <w:t>тын явц 8</w:t>
            </w:r>
            <w:r>
              <w:rPr>
                <w:rFonts w:eastAsia="Calibri"/>
                <w:color w:val="000000" w:themeColor="text1"/>
                <w:sz w:val="20"/>
                <w:szCs w:val="20"/>
                <w:lang w:val="mn-MN"/>
              </w:rPr>
              <w:t>0</w:t>
            </w:r>
            <w:r w:rsidRPr="00B51E45">
              <w:rPr>
                <w:rFonts w:eastAsia="Calibri"/>
                <w:color w:val="000000" w:themeColor="text1"/>
                <w:sz w:val="20"/>
                <w:szCs w:val="20"/>
                <w:lang w:val="mn-MN"/>
              </w:rPr>
              <w:t xml:space="preserve"> хувьтай байна.</w:t>
            </w:r>
          </w:p>
        </w:tc>
      </w:tr>
      <w:tr w:rsidR="008279FB" w:rsidRPr="00B51E45" w:rsidTr="004A15D6">
        <w:trPr>
          <w:trHeight w:val="611"/>
        </w:trPr>
        <w:tc>
          <w:tcPr>
            <w:tcW w:w="520" w:type="dxa"/>
            <w:tcBorders>
              <w:left w:val="single" w:sz="4" w:space="0" w:color="000000"/>
              <w:right w:val="single" w:sz="4" w:space="0" w:color="000000"/>
            </w:tcBorders>
            <w:vAlign w:val="center"/>
          </w:tcPr>
          <w:p w:rsidR="008279FB" w:rsidRPr="00F87C17" w:rsidRDefault="008279FB" w:rsidP="008279FB">
            <w:pPr>
              <w:spacing w:line="240" w:lineRule="auto"/>
              <w:contextualSpacing/>
              <w:jc w:val="center"/>
              <w:rPr>
                <w:rFonts w:eastAsia="Calibri"/>
                <w:color w:val="000000" w:themeColor="text1"/>
                <w:sz w:val="20"/>
                <w:szCs w:val="20"/>
                <w:lang w:val="mn-MN"/>
              </w:rPr>
            </w:pPr>
            <w:r>
              <w:rPr>
                <w:rFonts w:eastAsia="Calibri"/>
                <w:color w:val="000000" w:themeColor="text1"/>
                <w:sz w:val="20"/>
                <w:szCs w:val="20"/>
                <w:lang w:val="mn-MN"/>
              </w:rPr>
              <w:t>7</w:t>
            </w:r>
          </w:p>
        </w:tc>
        <w:tc>
          <w:tcPr>
            <w:tcW w:w="1885" w:type="dxa"/>
            <w:tcBorders>
              <w:left w:val="single" w:sz="4" w:space="0" w:color="000000"/>
              <w:right w:val="single" w:sz="4" w:space="0" w:color="000000"/>
            </w:tcBorders>
            <w:vAlign w:val="center"/>
          </w:tcPr>
          <w:p w:rsidR="008279FB" w:rsidRDefault="008279FB" w:rsidP="008279FB">
            <w:pPr>
              <w:spacing w:line="240" w:lineRule="auto"/>
              <w:contextualSpacing/>
              <w:jc w:val="both"/>
              <w:rPr>
                <w:rFonts w:eastAsia="Calibri"/>
                <w:color w:val="000000" w:themeColor="text1"/>
                <w:sz w:val="20"/>
                <w:szCs w:val="20"/>
                <w:lang w:val="mn-MN"/>
              </w:rPr>
            </w:pPr>
            <w:r>
              <w:rPr>
                <w:rFonts w:eastAsia="Calibri"/>
                <w:color w:val="000000" w:themeColor="text1"/>
                <w:sz w:val="20"/>
                <w:szCs w:val="20"/>
                <w:lang w:val="mn-MN"/>
              </w:rPr>
              <w:t xml:space="preserve">Баянтал сумын ЗДТГазарт  гүйцэтгэлийн аудит хийх </w:t>
            </w:r>
          </w:p>
        </w:tc>
        <w:tc>
          <w:tcPr>
            <w:tcW w:w="1843"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Theme="minorEastAsia"/>
                <w:color w:val="000000" w:themeColor="text1"/>
                <w:sz w:val="20"/>
                <w:szCs w:val="20"/>
                <w:lang w:val="mn-MN" w:eastAsia="zh-CN"/>
              </w:rPr>
            </w:pPr>
            <w:r w:rsidRPr="00B51E45">
              <w:rPr>
                <w:rFonts w:eastAsiaTheme="minorEastAsia"/>
                <w:color w:val="000000" w:themeColor="text1"/>
                <w:sz w:val="20"/>
                <w:szCs w:val="20"/>
                <w:lang w:val="mn-MN" w:eastAsia="zh-CN"/>
              </w:rPr>
              <w:t>Байгууллагын үйл ажиллагаа сайжирна</w:t>
            </w:r>
          </w:p>
        </w:tc>
        <w:tc>
          <w:tcPr>
            <w:tcW w:w="1276"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jc w:val="center"/>
              <w:rPr>
                <w:rFonts w:eastAsia="Calibri"/>
                <w:color w:val="000000" w:themeColor="text1"/>
                <w:sz w:val="20"/>
                <w:szCs w:val="20"/>
                <w:lang w:val="mn-MN"/>
              </w:rPr>
            </w:pPr>
            <w:r>
              <w:rPr>
                <w:rFonts w:eastAsia="Calibri"/>
                <w:color w:val="000000" w:themeColor="text1"/>
                <w:sz w:val="20"/>
                <w:szCs w:val="20"/>
                <w:lang w:val="mn-MN"/>
              </w:rPr>
              <w:t>06 сар</w:t>
            </w: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Default="008279FB" w:rsidP="008279FB">
            <w:pPr>
              <w:spacing w:line="240" w:lineRule="auto"/>
              <w:contextualSpacing/>
              <w:jc w:val="both"/>
              <w:rPr>
                <w:sz w:val="20"/>
                <w:szCs w:val="20"/>
                <w:lang w:val="mn-MN"/>
              </w:rPr>
            </w:pPr>
            <w:r w:rsidRPr="00B51E45">
              <w:rPr>
                <w:sz w:val="20"/>
                <w:szCs w:val="20"/>
                <w:lang w:val="mn-MN"/>
              </w:rPr>
              <w:t>Аймгийн Засаг даргын 2024 оны</w:t>
            </w:r>
            <w:r>
              <w:rPr>
                <w:sz w:val="20"/>
                <w:szCs w:val="20"/>
                <w:lang w:val="mn-MN"/>
              </w:rPr>
              <w:t xml:space="preserve"> 05 дугаар сарын 10-ны өдрийн 05 дугаа</w:t>
            </w:r>
            <w:r w:rsidRPr="00B51E45">
              <w:rPr>
                <w:sz w:val="20"/>
                <w:szCs w:val="20"/>
                <w:lang w:val="mn-MN"/>
              </w:rPr>
              <w:t xml:space="preserve">р удирдамжийн дагуу </w:t>
            </w:r>
            <w:r>
              <w:rPr>
                <w:rFonts w:eastAsia="Calibri"/>
                <w:color w:val="000000" w:themeColor="text1"/>
                <w:sz w:val="20"/>
                <w:szCs w:val="20"/>
                <w:lang w:val="mn-MN"/>
              </w:rPr>
              <w:t xml:space="preserve">Баянтал сумын ЗДТГазарт  гүйцэтгэлийн аудит хийгдэж байна. </w:t>
            </w:r>
            <w:r>
              <w:rPr>
                <w:sz w:val="20"/>
                <w:szCs w:val="20"/>
                <w:lang w:val="mn-MN"/>
              </w:rPr>
              <w:t>Аудитын явц 90</w:t>
            </w:r>
            <w:r w:rsidRPr="00B51E45">
              <w:rPr>
                <w:sz w:val="20"/>
                <w:szCs w:val="20"/>
                <w:lang w:val="mn-MN"/>
              </w:rPr>
              <w:t xml:space="preserve"> хувьтай үргэлжилж байна.  </w:t>
            </w:r>
          </w:p>
          <w:p w:rsidR="008279FB" w:rsidRPr="00B51E45" w:rsidRDefault="008279FB" w:rsidP="008279FB">
            <w:pPr>
              <w:spacing w:line="240" w:lineRule="auto"/>
              <w:contextualSpacing/>
              <w:jc w:val="both"/>
              <w:rPr>
                <w:rFonts w:eastAsia="Calibri"/>
                <w:sz w:val="20"/>
                <w:szCs w:val="20"/>
                <w:lang w:val="mn-MN"/>
              </w:rPr>
            </w:pPr>
            <w:r w:rsidRPr="008279FB">
              <w:rPr>
                <w:rFonts w:eastAsia="Times New Roman"/>
                <w:color w:val="000000"/>
                <w:sz w:val="20"/>
                <w:szCs w:val="22"/>
                <w:lang w:val="mn-MN"/>
              </w:rPr>
              <w:t>Шалгалтаар 22 зөрчил илэрч дотоод аудитын явцад 6 зөрчлийг арилгуулсан.</w:t>
            </w:r>
          </w:p>
        </w:tc>
      </w:tr>
      <w:tr w:rsidR="008279FB" w:rsidRPr="00B51E45" w:rsidTr="004A15D6">
        <w:trPr>
          <w:trHeight w:val="611"/>
        </w:trPr>
        <w:tc>
          <w:tcPr>
            <w:tcW w:w="520" w:type="dxa"/>
            <w:tcBorders>
              <w:left w:val="single" w:sz="4" w:space="0" w:color="000000"/>
              <w:right w:val="single" w:sz="4" w:space="0" w:color="000000"/>
            </w:tcBorders>
            <w:vAlign w:val="center"/>
          </w:tcPr>
          <w:p w:rsidR="008279FB" w:rsidRPr="00F87C17" w:rsidRDefault="008279FB" w:rsidP="008279FB">
            <w:pPr>
              <w:spacing w:line="240" w:lineRule="auto"/>
              <w:contextualSpacing/>
              <w:jc w:val="center"/>
              <w:rPr>
                <w:rFonts w:eastAsia="Calibri"/>
                <w:color w:val="000000" w:themeColor="text1"/>
                <w:sz w:val="20"/>
                <w:szCs w:val="20"/>
                <w:lang w:val="mn-MN"/>
              </w:rPr>
            </w:pPr>
            <w:r>
              <w:rPr>
                <w:rFonts w:eastAsia="Calibri"/>
                <w:color w:val="000000" w:themeColor="text1"/>
                <w:sz w:val="20"/>
                <w:szCs w:val="20"/>
                <w:lang w:val="mn-MN"/>
              </w:rPr>
              <w:t>8</w:t>
            </w:r>
          </w:p>
        </w:tc>
        <w:tc>
          <w:tcPr>
            <w:tcW w:w="1885" w:type="dxa"/>
            <w:tcBorders>
              <w:left w:val="single" w:sz="4" w:space="0" w:color="000000"/>
              <w:right w:val="single" w:sz="4" w:space="0" w:color="000000"/>
            </w:tcBorders>
            <w:vAlign w:val="center"/>
          </w:tcPr>
          <w:p w:rsidR="008279FB" w:rsidRDefault="008279FB" w:rsidP="008279FB">
            <w:pPr>
              <w:spacing w:line="240" w:lineRule="auto"/>
              <w:contextualSpacing/>
              <w:jc w:val="both"/>
              <w:rPr>
                <w:rFonts w:eastAsia="Calibri"/>
                <w:color w:val="000000" w:themeColor="text1"/>
                <w:sz w:val="20"/>
                <w:szCs w:val="20"/>
                <w:lang w:val="mn-MN"/>
              </w:rPr>
            </w:pPr>
            <w:r>
              <w:rPr>
                <w:rFonts w:eastAsia="Calibri"/>
                <w:color w:val="000000" w:themeColor="text1"/>
                <w:sz w:val="20"/>
                <w:szCs w:val="20"/>
                <w:lang w:val="mn-MN"/>
              </w:rPr>
              <w:t>Шивээговь сумын Засаг даргын Тамгын газрын 2023-2024.04 сар хүртлэх үйл ажиллагаанд дотоод аудит хийх</w:t>
            </w:r>
          </w:p>
        </w:tc>
        <w:tc>
          <w:tcPr>
            <w:tcW w:w="1843"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Theme="minorEastAsia"/>
                <w:color w:val="000000" w:themeColor="text1"/>
                <w:sz w:val="20"/>
                <w:szCs w:val="20"/>
                <w:lang w:val="mn-MN" w:eastAsia="zh-CN"/>
              </w:rPr>
            </w:pPr>
            <w:r w:rsidRPr="00B51E45">
              <w:rPr>
                <w:rFonts w:eastAsiaTheme="minorEastAsia"/>
                <w:color w:val="000000" w:themeColor="text1"/>
                <w:sz w:val="20"/>
                <w:szCs w:val="20"/>
                <w:lang w:val="mn-MN" w:eastAsia="zh-CN"/>
              </w:rPr>
              <w:t>Байгууллагын үйл ажиллагаа сайжирна</w:t>
            </w:r>
          </w:p>
        </w:tc>
        <w:tc>
          <w:tcPr>
            <w:tcW w:w="1276"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jc w:val="center"/>
              <w:rPr>
                <w:rFonts w:eastAsia="Calibri"/>
                <w:color w:val="000000" w:themeColor="text1"/>
                <w:sz w:val="20"/>
                <w:szCs w:val="20"/>
                <w:lang w:val="mn-MN"/>
              </w:rPr>
            </w:pPr>
            <w:r>
              <w:rPr>
                <w:rFonts w:eastAsia="Calibri"/>
                <w:color w:val="000000" w:themeColor="text1"/>
                <w:sz w:val="20"/>
                <w:szCs w:val="20"/>
                <w:lang w:val="mn-MN"/>
              </w:rPr>
              <w:t>06 сар</w:t>
            </w: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sz w:val="20"/>
                <w:szCs w:val="20"/>
                <w:lang w:val="mn-MN"/>
              </w:rPr>
            </w:pPr>
            <w:r w:rsidRPr="00B51E45">
              <w:rPr>
                <w:sz w:val="20"/>
                <w:szCs w:val="20"/>
                <w:lang w:val="mn-MN"/>
              </w:rPr>
              <w:t>Аймгийн Засаг даргын 2024 оны</w:t>
            </w:r>
            <w:r>
              <w:rPr>
                <w:sz w:val="20"/>
                <w:szCs w:val="20"/>
                <w:lang w:val="mn-MN"/>
              </w:rPr>
              <w:t xml:space="preserve"> 05 дугаар сарын 10-ны өдрийн 05 дугаа</w:t>
            </w:r>
            <w:r w:rsidRPr="00B51E45">
              <w:rPr>
                <w:sz w:val="20"/>
                <w:szCs w:val="20"/>
                <w:lang w:val="mn-MN"/>
              </w:rPr>
              <w:t>р удирдамжийн дагуу</w:t>
            </w:r>
            <w:r>
              <w:rPr>
                <w:sz w:val="20"/>
                <w:szCs w:val="20"/>
                <w:lang w:val="mn-MN"/>
              </w:rPr>
              <w:t xml:space="preserve"> </w:t>
            </w:r>
            <w:r>
              <w:rPr>
                <w:rFonts w:eastAsia="Calibri"/>
                <w:color w:val="000000" w:themeColor="text1"/>
                <w:sz w:val="20"/>
                <w:szCs w:val="20"/>
                <w:lang w:val="mn-MN"/>
              </w:rPr>
              <w:t xml:space="preserve">Шивээговь сумын Засаг даргын Тамгын газрын үйл ажиллагаанд дотоод аудит хийж байна. </w:t>
            </w:r>
            <w:r>
              <w:rPr>
                <w:sz w:val="20"/>
                <w:szCs w:val="20"/>
                <w:lang w:val="mn-MN"/>
              </w:rPr>
              <w:t>Аудитын явц 90</w:t>
            </w:r>
            <w:r w:rsidRPr="00B51E45">
              <w:rPr>
                <w:sz w:val="20"/>
                <w:szCs w:val="20"/>
                <w:lang w:val="mn-MN"/>
              </w:rPr>
              <w:t xml:space="preserve"> хувьтай үргэлжилж байна.  </w:t>
            </w:r>
            <w:r>
              <w:rPr>
                <w:sz w:val="20"/>
                <w:szCs w:val="20"/>
                <w:lang w:val="mn-MN"/>
              </w:rPr>
              <w:t>Шалгалтаар 13 зөрчлийг илрүүлж, илэрсэн зөрчил дээр зөвлөн туслах үйлчилгээг үзүүлж ажилласан.</w:t>
            </w:r>
          </w:p>
        </w:tc>
      </w:tr>
      <w:tr w:rsidR="008279FB" w:rsidRPr="00B51E45" w:rsidTr="000D513A">
        <w:trPr>
          <w:trHeight w:val="611"/>
        </w:trPr>
        <w:tc>
          <w:tcPr>
            <w:tcW w:w="520" w:type="dxa"/>
            <w:vMerge w:val="restart"/>
            <w:tcBorders>
              <w:top w:val="single" w:sz="4" w:space="0" w:color="auto"/>
              <w:left w:val="single" w:sz="4" w:space="0" w:color="000000"/>
              <w:right w:val="single" w:sz="4" w:space="0" w:color="000000"/>
            </w:tcBorders>
            <w:vAlign w:val="center"/>
          </w:tcPr>
          <w:p w:rsidR="008279FB" w:rsidRPr="00B51E45" w:rsidRDefault="008279FB" w:rsidP="008279FB">
            <w:pPr>
              <w:spacing w:line="240" w:lineRule="auto"/>
              <w:contextualSpacing/>
              <w:jc w:val="center"/>
              <w:rPr>
                <w:rFonts w:eastAsia="Calibri"/>
                <w:sz w:val="20"/>
                <w:szCs w:val="20"/>
                <w:lang w:val="mn-MN"/>
              </w:rPr>
            </w:pPr>
            <w:r>
              <w:rPr>
                <w:rFonts w:eastAsia="Calibri"/>
                <w:sz w:val="20"/>
                <w:szCs w:val="20"/>
                <w:lang w:val="mn-MN"/>
              </w:rPr>
              <w:t>9</w:t>
            </w:r>
          </w:p>
        </w:tc>
        <w:tc>
          <w:tcPr>
            <w:tcW w:w="1885" w:type="dxa"/>
            <w:vMerge w:val="restart"/>
            <w:tcBorders>
              <w:top w:val="single" w:sz="4" w:space="0" w:color="auto"/>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sz w:val="20"/>
                <w:szCs w:val="20"/>
                <w:lang w:val="mn-MN"/>
              </w:rPr>
            </w:pPr>
            <w:r w:rsidRPr="00B51E45">
              <w:rPr>
                <w:rFonts w:eastAsia="Calibri"/>
                <w:sz w:val="20"/>
                <w:szCs w:val="20"/>
                <w:lang w:val="mn-MN"/>
              </w:rPr>
              <w:t xml:space="preserve">Шилэн дансны тухай хуулийн хэрэгжилт хангуулах  </w:t>
            </w:r>
          </w:p>
        </w:tc>
        <w:tc>
          <w:tcPr>
            <w:tcW w:w="1843" w:type="dxa"/>
            <w:vMerge w:val="restart"/>
            <w:tcBorders>
              <w:top w:val="single" w:sz="4" w:space="0" w:color="auto"/>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sz w:val="20"/>
                <w:szCs w:val="20"/>
                <w:lang w:val="mn-MN"/>
              </w:rPr>
            </w:pPr>
            <w:r w:rsidRPr="00B51E45">
              <w:rPr>
                <w:rFonts w:eastAsia="Calibri"/>
                <w:sz w:val="20"/>
                <w:szCs w:val="20"/>
                <w:lang w:val="mn-MN"/>
              </w:rPr>
              <w:t xml:space="preserve">Хуулийн хэрэгжилт хангагдана </w:t>
            </w:r>
          </w:p>
        </w:tc>
        <w:tc>
          <w:tcPr>
            <w:tcW w:w="1276" w:type="dxa"/>
            <w:vMerge w:val="restart"/>
            <w:tcBorders>
              <w:top w:val="single" w:sz="4" w:space="0" w:color="auto"/>
              <w:left w:val="single" w:sz="4" w:space="0" w:color="000000"/>
              <w:right w:val="single" w:sz="4" w:space="0" w:color="000000"/>
            </w:tcBorders>
            <w:vAlign w:val="center"/>
          </w:tcPr>
          <w:p w:rsidR="008279FB" w:rsidRPr="00B51E45" w:rsidRDefault="00F720C7" w:rsidP="008279FB">
            <w:pPr>
              <w:jc w:val="center"/>
              <w:rPr>
                <w:sz w:val="20"/>
                <w:szCs w:val="20"/>
              </w:rPr>
            </w:pPr>
            <w:r>
              <w:rPr>
                <w:rFonts w:eastAsia="Calibri"/>
                <w:color w:val="000000" w:themeColor="text1"/>
                <w:sz w:val="20"/>
                <w:szCs w:val="20"/>
                <w:lang w:val="mn-MN"/>
              </w:rPr>
              <w:t>06</w:t>
            </w:r>
            <w:r w:rsidR="008279FB" w:rsidRPr="00B51E45">
              <w:rPr>
                <w:rFonts w:eastAsia="Calibri"/>
                <w:color w:val="000000" w:themeColor="text1"/>
                <w:sz w:val="20"/>
                <w:szCs w:val="20"/>
                <w:lang w:val="mn-MN"/>
              </w:rPr>
              <w:t xml:space="preserve"> сар</w:t>
            </w: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8F0B4E" w:rsidRDefault="00F720C7" w:rsidP="00F720C7">
            <w:pPr>
              <w:spacing w:line="240" w:lineRule="auto"/>
              <w:contextualSpacing/>
              <w:jc w:val="both"/>
              <w:rPr>
                <w:rFonts w:eastAsia="Calibri"/>
                <w:sz w:val="20"/>
                <w:lang w:val="mn-MN"/>
              </w:rPr>
            </w:pPr>
            <w:r>
              <w:rPr>
                <w:rFonts w:eastAsia="Calibri"/>
                <w:sz w:val="20"/>
                <w:lang w:val="mn-MN"/>
              </w:rPr>
              <w:t xml:space="preserve">4, 5-р сургууль, Баянтал сумын Эрүүл мэндийн төвийн 1-5 сарын тогтмол зардалд, </w:t>
            </w:r>
            <w:r>
              <w:rPr>
                <w:rFonts w:eastAsia="Calibri"/>
                <w:sz w:val="20"/>
                <w:lang w:val="mn-MN"/>
              </w:rPr>
              <w:t>Аймгийн ИТХ</w:t>
            </w:r>
            <w:r w:rsidRPr="00F93EC7">
              <w:rPr>
                <w:rFonts w:eastAsia="Calibri"/>
                <w:sz w:val="20"/>
                <w:lang w:val="mn-MN"/>
              </w:rPr>
              <w:t xml:space="preserve">, </w:t>
            </w:r>
            <w:r>
              <w:rPr>
                <w:rFonts w:eastAsia="Calibri"/>
                <w:sz w:val="20"/>
                <w:lang w:val="mn-MN"/>
              </w:rPr>
              <w:t xml:space="preserve">Шивээговь сумын ЗДТГ, Баянтал сумын ЗДТГ, </w:t>
            </w:r>
            <w:r w:rsidRPr="00F93EC7">
              <w:rPr>
                <w:rFonts w:eastAsia="Calibri"/>
                <w:sz w:val="20"/>
                <w:lang w:val="mn-MN"/>
              </w:rPr>
              <w:t>Талын илч ОНӨААТҮГ</w:t>
            </w:r>
            <w:r>
              <w:rPr>
                <w:rFonts w:eastAsia="Calibri"/>
                <w:sz w:val="20"/>
                <w:lang w:val="mn-MN"/>
              </w:rPr>
              <w:t>азрын</w:t>
            </w:r>
            <w:r>
              <w:rPr>
                <w:rFonts w:eastAsia="Calibri"/>
                <w:sz w:val="20"/>
                <w:lang w:val="mn-MN"/>
              </w:rPr>
              <w:t xml:space="preserve"> </w:t>
            </w:r>
            <w:r w:rsidR="008279FB" w:rsidRPr="00F93EC7">
              <w:rPr>
                <w:rFonts w:eastAsia="Calibri"/>
                <w:sz w:val="20"/>
                <w:lang w:val="mn-MN"/>
              </w:rPr>
              <w:t xml:space="preserve"> </w:t>
            </w:r>
            <w:r>
              <w:rPr>
                <w:rFonts w:eastAsia="Calibri"/>
                <w:sz w:val="20"/>
                <w:lang w:val="mn-MN"/>
              </w:rPr>
              <w:t xml:space="preserve">1-5 сарын санхүүгийн үйл ажиллагаанд </w:t>
            </w:r>
            <w:r w:rsidR="008279FB" w:rsidRPr="00F93EC7">
              <w:rPr>
                <w:rFonts w:eastAsia="Calibri"/>
                <w:sz w:val="20"/>
                <w:lang w:val="mn-MN"/>
              </w:rPr>
              <w:t xml:space="preserve">шилэн дансны </w:t>
            </w:r>
            <w:r w:rsidR="008279FB" w:rsidRPr="00F93EC7">
              <w:rPr>
                <w:rFonts w:eastAsia="Calibri"/>
                <w:sz w:val="20"/>
                <w:lang w:val="mn-MN"/>
              </w:rPr>
              <w:lastRenderedPageBreak/>
              <w:t>мэдээллийг үнэн зөв оруулса</w:t>
            </w:r>
            <w:r w:rsidR="008279FB">
              <w:rPr>
                <w:rFonts w:eastAsia="Calibri"/>
                <w:sz w:val="20"/>
                <w:lang w:val="mn-MN"/>
              </w:rPr>
              <w:t>н эсэхэд баримтын шалгалт хийж зөвлөн туслах үйлчилгээг үзүүлсэн.</w:t>
            </w:r>
          </w:p>
        </w:tc>
      </w:tr>
      <w:tr w:rsidR="008279FB" w:rsidRPr="00B51E45" w:rsidTr="000D513A">
        <w:trPr>
          <w:trHeight w:val="611"/>
        </w:trPr>
        <w:tc>
          <w:tcPr>
            <w:tcW w:w="520" w:type="dxa"/>
            <w:vMerge/>
            <w:tcBorders>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center"/>
              <w:rPr>
                <w:rFonts w:eastAsia="Calibri"/>
                <w:sz w:val="20"/>
                <w:szCs w:val="20"/>
                <w:lang w:val="mn-MN"/>
              </w:rPr>
            </w:pPr>
          </w:p>
        </w:tc>
        <w:tc>
          <w:tcPr>
            <w:tcW w:w="1885" w:type="dxa"/>
            <w:vMerge/>
            <w:tcBorders>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Calibri"/>
                <w:sz w:val="20"/>
                <w:szCs w:val="20"/>
                <w:lang w:val="mn-MN"/>
              </w:rPr>
            </w:pPr>
          </w:p>
        </w:tc>
        <w:tc>
          <w:tcPr>
            <w:tcW w:w="1843" w:type="dxa"/>
            <w:vMerge/>
            <w:tcBorders>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Calibri"/>
                <w:sz w:val="20"/>
                <w:szCs w:val="20"/>
                <w:lang w:val="mn-MN"/>
              </w:rPr>
            </w:pPr>
          </w:p>
        </w:tc>
        <w:tc>
          <w:tcPr>
            <w:tcW w:w="1276" w:type="dxa"/>
            <w:vMerge/>
            <w:tcBorders>
              <w:left w:val="single" w:sz="4" w:space="0" w:color="000000"/>
              <w:bottom w:val="single" w:sz="4" w:space="0" w:color="auto"/>
              <w:right w:val="single" w:sz="4" w:space="0" w:color="000000"/>
            </w:tcBorders>
            <w:vAlign w:val="center"/>
          </w:tcPr>
          <w:p w:rsidR="008279FB" w:rsidRPr="00B51E45" w:rsidRDefault="008279FB" w:rsidP="008279FB">
            <w:pPr>
              <w:jc w:val="center"/>
              <w:rPr>
                <w:rFonts w:eastAsia="Calibri"/>
                <w:color w:val="000000" w:themeColor="text1"/>
                <w:sz w:val="20"/>
                <w:szCs w:val="20"/>
                <w:lang w:val="mn-MN"/>
              </w:rPr>
            </w:pP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Calibri"/>
                <w:sz w:val="20"/>
                <w:szCs w:val="20"/>
                <w:lang w:val="mn-MN"/>
              </w:rPr>
            </w:pPr>
            <w:r w:rsidRPr="00B51E45">
              <w:rPr>
                <w:rFonts w:eastAsia="Calibri"/>
                <w:sz w:val="20"/>
                <w:szCs w:val="20"/>
                <w:lang w:val="mn-MN"/>
              </w:rPr>
              <w:t xml:space="preserve">Шилэн дансны тухай хуулийн 8 дугаар зүйлийн 8.2-т заасны дагуу аймгийн төсөвт, төрийн болон орон нутгийн өмчит үйлдвэрийн газар нийт 50 байгууллагын шилэн дансны мэдээллийг цахим хуудсанд үнэн зөв болон цаг хугацаандаа оруулж байгаа </w:t>
            </w:r>
            <w:r>
              <w:rPr>
                <w:rFonts w:eastAsia="Calibri"/>
                <w:sz w:val="20"/>
                <w:szCs w:val="20"/>
                <w:lang w:val="mn-MN"/>
              </w:rPr>
              <w:t>эсэхэд хяналт тавьж ажилладаг. 4 дүгээ</w:t>
            </w:r>
            <w:r w:rsidRPr="00B51E45">
              <w:rPr>
                <w:rFonts w:eastAsia="Calibri"/>
                <w:sz w:val="20"/>
                <w:szCs w:val="20"/>
                <w:lang w:val="mn-MN"/>
              </w:rPr>
              <w:t>р сарын шилэн дансны мэдээ оруулалтын байдалд хяналт шалгалт хийс</w:t>
            </w:r>
            <w:r w:rsidR="00F720C7">
              <w:rPr>
                <w:rFonts w:eastAsia="Calibri"/>
                <w:sz w:val="20"/>
                <w:szCs w:val="20"/>
                <w:lang w:val="mn-MN"/>
              </w:rPr>
              <w:t>эн бөгөөд хуулийн хэрэгжилт 98.1</w:t>
            </w:r>
            <w:r w:rsidRPr="00B51E45">
              <w:rPr>
                <w:rFonts w:eastAsia="Calibri"/>
                <w:sz w:val="20"/>
                <w:szCs w:val="20"/>
                <w:lang w:val="mn-MN"/>
              </w:rPr>
              <w:t xml:space="preserve"> хувьта</w:t>
            </w:r>
            <w:r w:rsidR="00F720C7">
              <w:rPr>
                <w:rFonts w:eastAsia="Calibri"/>
                <w:sz w:val="20"/>
                <w:szCs w:val="20"/>
                <w:lang w:val="mn-MN"/>
              </w:rPr>
              <w:t>й байна. Энэ нь өмнөх сараас 1.5 хувиар буурсан</w:t>
            </w:r>
            <w:r w:rsidRPr="00B51E45">
              <w:rPr>
                <w:rFonts w:eastAsia="Calibri"/>
                <w:sz w:val="20"/>
                <w:szCs w:val="20"/>
                <w:lang w:val="mn-MN"/>
              </w:rPr>
              <w:t xml:space="preserve"> үзүүлэлттэй байна. Өнгөр</w:t>
            </w:r>
            <w:r w:rsidR="00F720C7">
              <w:rPr>
                <w:rFonts w:eastAsia="Calibri"/>
                <w:sz w:val="20"/>
                <w:szCs w:val="20"/>
                <w:lang w:val="mn-MN"/>
              </w:rPr>
              <w:t>сөн оны мөн үетэй харьцуулахад 1.5 хувиар буурсан</w:t>
            </w:r>
            <w:r w:rsidRPr="00B51E45">
              <w:rPr>
                <w:rFonts w:eastAsia="Calibri"/>
                <w:sz w:val="20"/>
                <w:szCs w:val="20"/>
                <w:lang w:val="mn-MN"/>
              </w:rPr>
              <w:t xml:space="preserve"> үзүүлэлттэй байна.</w:t>
            </w:r>
          </w:p>
        </w:tc>
      </w:tr>
      <w:tr w:rsidR="008279FB" w:rsidRPr="00B51E45" w:rsidTr="007221B2">
        <w:trPr>
          <w:trHeight w:val="288"/>
        </w:trPr>
        <w:tc>
          <w:tcPr>
            <w:tcW w:w="520"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center"/>
              <w:rPr>
                <w:rFonts w:eastAsia="Calibri"/>
                <w:sz w:val="20"/>
                <w:szCs w:val="20"/>
                <w:lang w:val="mn-MN"/>
              </w:rPr>
            </w:pPr>
            <w:r>
              <w:rPr>
                <w:rFonts w:eastAsia="Calibri"/>
                <w:sz w:val="20"/>
                <w:szCs w:val="20"/>
                <w:lang w:val="mn-MN"/>
              </w:rPr>
              <w:t>10</w:t>
            </w:r>
          </w:p>
        </w:tc>
        <w:tc>
          <w:tcPr>
            <w:tcW w:w="1885"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Calibri"/>
                <w:sz w:val="20"/>
                <w:szCs w:val="20"/>
                <w:lang w:val="mn-MN"/>
              </w:rPr>
            </w:pPr>
            <w:r w:rsidRPr="00B51E45">
              <w:rPr>
                <w:rFonts w:eastAsia="Calibri"/>
                <w:sz w:val="20"/>
                <w:szCs w:val="20"/>
                <w:lang w:val="mn-MN"/>
              </w:rPr>
              <w:t xml:space="preserve">Мэдээллийн ил тод байдлыг хангах </w:t>
            </w:r>
          </w:p>
        </w:tc>
        <w:tc>
          <w:tcPr>
            <w:tcW w:w="1843"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spacing w:line="240" w:lineRule="auto"/>
              <w:contextualSpacing/>
              <w:jc w:val="both"/>
              <w:rPr>
                <w:rFonts w:eastAsia="Calibri"/>
                <w:sz w:val="20"/>
                <w:szCs w:val="20"/>
                <w:lang w:val="mn-MN"/>
              </w:rPr>
            </w:pPr>
            <w:r w:rsidRPr="00B51E45">
              <w:rPr>
                <w:rFonts w:eastAsia="Calibri"/>
                <w:sz w:val="20"/>
                <w:szCs w:val="20"/>
                <w:lang w:val="mn-MN"/>
              </w:rPr>
              <w:t xml:space="preserve">Мэдээллийн ил тод байдал хангагдах </w:t>
            </w:r>
          </w:p>
        </w:tc>
        <w:tc>
          <w:tcPr>
            <w:tcW w:w="1276" w:type="dxa"/>
            <w:tcBorders>
              <w:top w:val="single" w:sz="4" w:space="0" w:color="auto"/>
              <w:left w:val="single" w:sz="4" w:space="0" w:color="000000"/>
              <w:bottom w:val="single" w:sz="4" w:space="0" w:color="auto"/>
              <w:right w:val="single" w:sz="4" w:space="0" w:color="000000"/>
            </w:tcBorders>
            <w:vAlign w:val="center"/>
          </w:tcPr>
          <w:p w:rsidR="008279FB" w:rsidRPr="00B51E45" w:rsidRDefault="00526697" w:rsidP="008279FB">
            <w:pPr>
              <w:jc w:val="center"/>
              <w:rPr>
                <w:sz w:val="20"/>
                <w:szCs w:val="20"/>
              </w:rPr>
            </w:pPr>
            <w:r>
              <w:rPr>
                <w:rFonts w:eastAsia="Calibri"/>
                <w:color w:val="000000" w:themeColor="text1"/>
                <w:sz w:val="20"/>
                <w:szCs w:val="20"/>
                <w:lang w:val="mn-MN"/>
              </w:rPr>
              <w:t>06</w:t>
            </w:r>
            <w:bookmarkStart w:id="0" w:name="_GoBack"/>
            <w:bookmarkEnd w:id="0"/>
            <w:r w:rsidR="008279FB" w:rsidRPr="00B51E45">
              <w:rPr>
                <w:rFonts w:eastAsia="Calibri"/>
                <w:color w:val="000000" w:themeColor="text1"/>
                <w:sz w:val="20"/>
                <w:szCs w:val="20"/>
                <w:lang w:val="mn-MN"/>
              </w:rPr>
              <w:t xml:space="preserve"> сар</w:t>
            </w: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8F0B4E" w:rsidRDefault="008279FB" w:rsidP="008279FB">
            <w:pPr>
              <w:spacing w:line="240" w:lineRule="auto"/>
              <w:contextualSpacing/>
              <w:jc w:val="both"/>
              <w:rPr>
                <w:rFonts w:eastAsia="Calibri"/>
                <w:sz w:val="20"/>
                <w:szCs w:val="20"/>
                <w:lang w:val="mn-MN"/>
              </w:rPr>
            </w:pPr>
            <w:r w:rsidRPr="008F0B4E">
              <w:rPr>
                <w:rFonts w:eastAsia="Calibri"/>
                <w:sz w:val="20"/>
                <w:szCs w:val="20"/>
                <w:lang w:val="mn-MN"/>
              </w:rPr>
              <w:t xml:space="preserve">Мэдээллийн ил тод байдлыг хангаж, ойлгомжтой байлгах үүднээс байгууллагын веб хуудас </w:t>
            </w:r>
            <w:r>
              <w:rPr>
                <w:rFonts w:eastAsia="Calibri"/>
                <w:sz w:val="20"/>
                <w:szCs w:val="20"/>
                <w:lang w:val="mn-MN"/>
              </w:rPr>
              <w:t>болон самбарт 15</w:t>
            </w:r>
            <w:r w:rsidRPr="008F0B4E">
              <w:rPr>
                <w:rFonts w:eastAsia="Calibri"/>
                <w:sz w:val="20"/>
                <w:szCs w:val="20"/>
                <w:lang w:val="mn-MN"/>
              </w:rPr>
              <w:t xml:space="preserve"> мэдээ мэдээллийг  байршуулсан. </w:t>
            </w:r>
          </w:p>
          <w:p w:rsidR="008279FB" w:rsidRPr="00B51E45" w:rsidRDefault="008279FB" w:rsidP="008279FB">
            <w:pPr>
              <w:spacing w:line="240" w:lineRule="auto"/>
              <w:contextualSpacing/>
              <w:jc w:val="both"/>
              <w:rPr>
                <w:rFonts w:eastAsia="Calibri"/>
                <w:sz w:val="20"/>
                <w:szCs w:val="20"/>
                <w:lang w:val="mn-MN"/>
              </w:rPr>
            </w:pPr>
            <w:r w:rsidRPr="008F0B4E">
              <w:rPr>
                <w:rFonts w:eastAsia="Calibri"/>
                <w:sz w:val="20"/>
                <w:szCs w:val="20"/>
                <w:lang w:val="mn-MN"/>
              </w:rPr>
              <w:t xml:space="preserve">Байгууллагын </w:t>
            </w:r>
            <w:proofErr w:type="spellStart"/>
            <w:r w:rsidRPr="008F0B4E">
              <w:rPr>
                <w:rFonts w:eastAsia="Calibri"/>
                <w:sz w:val="20"/>
                <w:szCs w:val="20"/>
                <w:lang w:val="en-US"/>
              </w:rPr>
              <w:t>facebook</w:t>
            </w:r>
            <w:proofErr w:type="spellEnd"/>
            <w:r w:rsidRPr="008F0B4E">
              <w:rPr>
                <w:rFonts w:eastAsia="Calibri"/>
                <w:sz w:val="20"/>
                <w:szCs w:val="20"/>
                <w:lang w:val="mn-MN"/>
              </w:rPr>
              <w:t xml:space="preserve"> хуудас </w:t>
            </w:r>
            <w:hyperlink r:id="rId8" w:history="1">
              <w:r w:rsidRPr="008F0B4E">
                <w:rPr>
                  <w:rStyle w:val="Hyperlink"/>
                  <w:rFonts w:eastAsia="Calibri"/>
                  <w:color w:val="auto"/>
                  <w:sz w:val="20"/>
                  <w:szCs w:val="20"/>
                  <w:lang w:val="mn-MN"/>
                </w:rPr>
                <w:t>https://www.facebook.com/profile.php?id=100090091147081/</w:t>
              </w:r>
            </w:hyperlink>
            <w:r w:rsidRPr="008F0B4E">
              <w:rPr>
                <w:rFonts w:eastAsia="Calibri"/>
                <w:sz w:val="20"/>
                <w:szCs w:val="20"/>
                <w:lang w:val="mn-MN"/>
              </w:rPr>
              <w:t xml:space="preserve"> -аар 42 мэдээллийг иргэд олон нийтэд түгээж ажиллалаа.</w:t>
            </w:r>
          </w:p>
        </w:tc>
      </w:tr>
      <w:tr w:rsidR="008279FB" w:rsidRPr="00B51E45" w:rsidTr="007221B2">
        <w:trPr>
          <w:trHeight w:val="892"/>
        </w:trPr>
        <w:tc>
          <w:tcPr>
            <w:tcW w:w="520" w:type="dxa"/>
            <w:vMerge w:val="restart"/>
            <w:tcBorders>
              <w:top w:val="single" w:sz="4" w:space="0" w:color="auto"/>
              <w:left w:val="single" w:sz="4" w:space="0" w:color="000000"/>
              <w:right w:val="single" w:sz="4" w:space="0" w:color="000000"/>
            </w:tcBorders>
            <w:vAlign w:val="center"/>
          </w:tcPr>
          <w:p w:rsidR="008279FB" w:rsidRPr="00B51E45" w:rsidRDefault="008279FB" w:rsidP="008279FB">
            <w:pPr>
              <w:spacing w:line="240" w:lineRule="auto"/>
              <w:contextualSpacing/>
              <w:jc w:val="center"/>
              <w:rPr>
                <w:rFonts w:eastAsia="Calibri"/>
                <w:color w:val="000000" w:themeColor="text1"/>
                <w:sz w:val="20"/>
                <w:szCs w:val="20"/>
                <w:lang w:val="mn-MN"/>
              </w:rPr>
            </w:pPr>
            <w:r>
              <w:rPr>
                <w:rFonts w:eastAsia="Calibri"/>
                <w:color w:val="000000" w:themeColor="text1"/>
                <w:sz w:val="20"/>
                <w:szCs w:val="20"/>
                <w:lang w:val="mn-MN"/>
              </w:rPr>
              <w:t>11</w:t>
            </w:r>
          </w:p>
        </w:tc>
        <w:tc>
          <w:tcPr>
            <w:tcW w:w="1885" w:type="dxa"/>
            <w:vMerge w:val="restart"/>
            <w:tcBorders>
              <w:top w:val="single" w:sz="4" w:space="0" w:color="auto"/>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Бусад ажил</w:t>
            </w:r>
          </w:p>
        </w:tc>
        <w:tc>
          <w:tcPr>
            <w:tcW w:w="1843" w:type="dxa"/>
            <w:vMerge w:val="restart"/>
            <w:tcBorders>
              <w:top w:val="single" w:sz="4" w:space="0" w:color="auto"/>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r w:rsidRPr="00B51E45">
              <w:rPr>
                <w:rFonts w:eastAsia="Calibri"/>
                <w:color w:val="000000" w:themeColor="text1"/>
                <w:sz w:val="20"/>
                <w:szCs w:val="20"/>
                <w:lang w:val="mn-MN"/>
              </w:rPr>
              <w:t xml:space="preserve">Байгууллагын үйл ажиллагаа сайжирна. </w:t>
            </w:r>
          </w:p>
        </w:tc>
        <w:tc>
          <w:tcPr>
            <w:tcW w:w="1276" w:type="dxa"/>
            <w:vMerge w:val="restart"/>
            <w:tcBorders>
              <w:top w:val="single" w:sz="4" w:space="0" w:color="auto"/>
              <w:left w:val="single" w:sz="4" w:space="0" w:color="000000"/>
              <w:right w:val="single" w:sz="4" w:space="0" w:color="000000"/>
            </w:tcBorders>
          </w:tcPr>
          <w:p w:rsidR="008279FB" w:rsidRPr="00B51E45" w:rsidRDefault="008279FB" w:rsidP="008279FB">
            <w:pPr>
              <w:rPr>
                <w:rFonts w:eastAsia="Calibri"/>
                <w:color w:val="000000" w:themeColor="text1"/>
                <w:sz w:val="20"/>
                <w:szCs w:val="20"/>
                <w:lang w:val="mn-MN"/>
              </w:rPr>
            </w:pPr>
            <w:r w:rsidRPr="00B51E45">
              <w:rPr>
                <w:rFonts w:eastAsia="Calibri"/>
                <w:color w:val="000000" w:themeColor="text1"/>
                <w:sz w:val="20"/>
                <w:szCs w:val="20"/>
                <w:lang w:val="mn-MN"/>
              </w:rPr>
              <w:t xml:space="preserve">    </w:t>
            </w:r>
          </w:p>
          <w:p w:rsidR="008279FB" w:rsidRPr="00B51E45" w:rsidRDefault="008279FB" w:rsidP="008279FB">
            <w:pPr>
              <w:rPr>
                <w:rFonts w:eastAsia="Calibri"/>
                <w:color w:val="000000" w:themeColor="text1"/>
                <w:sz w:val="20"/>
                <w:szCs w:val="20"/>
                <w:lang w:val="mn-MN"/>
              </w:rPr>
            </w:pPr>
          </w:p>
          <w:p w:rsidR="008279FB" w:rsidRPr="00B51E45" w:rsidRDefault="008279FB" w:rsidP="008279FB">
            <w:pPr>
              <w:rPr>
                <w:rFonts w:eastAsia="Calibri"/>
                <w:color w:val="000000" w:themeColor="text1"/>
                <w:sz w:val="20"/>
                <w:szCs w:val="20"/>
                <w:lang w:val="mn-MN"/>
              </w:rPr>
            </w:pPr>
          </w:p>
          <w:p w:rsidR="008279FB" w:rsidRPr="00B51E45" w:rsidRDefault="008279FB" w:rsidP="008279FB">
            <w:pPr>
              <w:rPr>
                <w:rFonts w:eastAsia="Calibri"/>
                <w:color w:val="000000" w:themeColor="text1"/>
                <w:sz w:val="20"/>
                <w:szCs w:val="20"/>
                <w:lang w:val="mn-MN"/>
              </w:rPr>
            </w:pPr>
          </w:p>
          <w:p w:rsidR="008279FB" w:rsidRPr="00B51E45" w:rsidRDefault="008279FB" w:rsidP="008279FB">
            <w:pPr>
              <w:rPr>
                <w:rFonts w:eastAsia="Calibri"/>
                <w:color w:val="000000" w:themeColor="text1"/>
                <w:sz w:val="20"/>
                <w:szCs w:val="20"/>
                <w:lang w:val="mn-MN"/>
              </w:rPr>
            </w:pPr>
          </w:p>
          <w:p w:rsidR="008279FB" w:rsidRPr="00B51E45" w:rsidRDefault="008279FB" w:rsidP="008279FB">
            <w:pPr>
              <w:rPr>
                <w:rFonts w:eastAsia="Calibri"/>
                <w:color w:val="000000" w:themeColor="text1"/>
                <w:sz w:val="20"/>
                <w:szCs w:val="20"/>
                <w:lang w:val="mn-MN"/>
              </w:rPr>
            </w:pPr>
          </w:p>
          <w:p w:rsidR="008279FB" w:rsidRPr="00B51E45" w:rsidRDefault="008279FB" w:rsidP="008279FB">
            <w:pPr>
              <w:rPr>
                <w:rFonts w:eastAsia="Calibri"/>
                <w:color w:val="000000" w:themeColor="text1"/>
                <w:sz w:val="20"/>
                <w:szCs w:val="20"/>
                <w:lang w:val="mn-MN"/>
              </w:rPr>
            </w:pPr>
          </w:p>
          <w:p w:rsidR="008279FB" w:rsidRPr="00B51E45" w:rsidRDefault="008279FB" w:rsidP="008279FB">
            <w:pPr>
              <w:rPr>
                <w:rFonts w:eastAsia="Calibri"/>
                <w:color w:val="000000" w:themeColor="text1"/>
                <w:sz w:val="20"/>
                <w:szCs w:val="20"/>
                <w:lang w:val="mn-MN"/>
              </w:rPr>
            </w:pPr>
          </w:p>
          <w:p w:rsidR="008279FB" w:rsidRPr="00B51E45" w:rsidRDefault="008279FB" w:rsidP="008279FB">
            <w:pPr>
              <w:rPr>
                <w:rFonts w:eastAsia="Calibri"/>
                <w:color w:val="000000" w:themeColor="text1"/>
                <w:sz w:val="20"/>
                <w:szCs w:val="20"/>
                <w:lang w:val="mn-MN"/>
              </w:rPr>
            </w:pPr>
          </w:p>
          <w:p w:rsidR="008279FB" w:rsidRPr="00B51E45" w:rsidRDefault="008279FB" w:rsidP="008279FB">
            <w:pPr>
              <w:rPr>
                <w:rFonts w:eastAsia="Calibri"/>
                <w:color w:val="000000" w:themeColor="text1"/>
                <w:sz w:val="20"/>
                <w:szCs w:val="20"/>
                <w:lang w:val="mn-MN"/>
              </w:rPr>
            </w:pPr>
          </w:p>
          <w:p w:rsidR="008279FB" w:rsidRPr="00B51E45" w:rsidRDefault="008279FB" w:rsidP="008279FB">
            <w:pPr>
              <w:rPr>
                <w:rFonts w:eastAsia="Calibri"/>
                <w:color w:val="000000" w:themeColor="text1"/>
                <w:sz w:val="20"/>
                <w:szCs w:val="20"/>
                <w:lang w:val="mn-MN"/>
              </w:rPr>
            </w:pPr>
          </w:p>
          <w:p w:rsidR="008279FB" w:rsidRPr="00B51E45" w:rsidRDefault="00526697" w:rsidP="008279FB">
            <w:pPr>
              <w:rPr>
                <w:sz w:val="20"/>
                <w:szCs w:val="20"/>
              </w:rPr>
            </w:pPr>
            <w:r>
              <w:rPr>
                <w:rFonts w:eastAsia="Calibri"/>
                <w:color w:val="000000" w:themeColor="text1"/>
                <w:sz w:val="20"/>
                <w:szCs w:val="20"/>
                <w:lang w:val="mn-MN"/>
              </w:rPr>
              <w:t xml:space="preserve">    06</w:t>
            </w:r>
            <w:r w:rsidR="008279FB" w:rsidRPr="00B51E45">
              <w:rPr>
                <w:rFonts w:eastAsia="Calibri"/>
                <w:color w:val="000000" w:themeColor="text1"/>
                <w:sz w:val="20"/>
                <w:szCs w:val="20"/>
                <w:lang w:val="mn-MN"/>
              </w:rPr>
              <w:t xml:space="preserve"> сар</w:t>
            </w: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8279FB">
            <w:pPr>
              <w:pStyle w:val="ListParagraph"/>
              <w:numPr>
                <w:ilvl w:val="0"/>
                <w:numId w:val="10"/>
              </w:numPr>
              <w:spacing w:line="240" w:lineRule="auto"/>
              <w:ind w:left="31" w:firstLine="0"/>
              <w:jc w:val="both"/>
              <w:rPr>
                <w:sz w:val="20"/>
                <w:szCs w:val="20"/>
                <w:lang w:val="mn-MN"/>
              </w:rPr>
            </w:pPr>
            <w:r w:rsidRPr="00B51E45">
              <w:rPr>
                <w:sz w:val="20"/>
                <w:szCs w:val="20"/>
                <w:lang w:val="mn-MN"/>
              </w:rPr>
              <w:t>Аймгийн удирда</w:t>
            </w:r>
            <w:r>
              <w:rPr>
                <w:sz w:val="20"/>
                <w:szCs w:val="20"/>
                <w:lang w:val="mn-MN"/>
              </w:rPr>
              <w:t>х ажилчдын шуурхай зөвлөгөөний 2</w:t>
            </w:r>
            <w:r w:rsidR="00C830AC">
              <w:rPr>
                <w:sz w:val="20"/>
                <w:szCs w:val="20"/>
                <w:lang w:val="mn-MN"/>
              </w:rPr>
              <w:t xml:space="preserve"> удаагийн хурлаас өгсөн 3</w:t>
            </w:r>
            <w:r w:rsidRPr="00B51E45">
              <w:rPr>
                <w:sz w:val="20"/>
                <w:szCs w:val="20"/>
                <w:lang w:val="mn-MN"/>
              </w:rPr>
              <w:t xml:space="preserve"> үүрэг даалгаврын биелэлтийг хугацаанд нь</w:t>
            </w:r>
            <w:r w:rsidR="00C830AC">
              <w:rPr>
                <w:sz w:val="20"/>
                <w:szCs w:val="20"/>
                <w:lang w:val="mn-MN"/>
              </w:rPr>
              <w:t xml:space="preserve"> Хяналт, шинжилгээ үнэлгээний</w:t>
            </w:r>
            <w:r w:rsidRPr="00B51E45">
              <w:rPr>
                <w:sz w:val="20"/>
                <w:szCs w:val="20"/>
                <w:lang w:val="mn-MN"/>
              </w:rPr>
              <w:t xml:space="preserve"> хүргүүлсэн.</w:t>
            </w:r>
          </w:p>
        </w:tc>
      </w:tr>
      <w:tr w:rsidR="008279FB" w:rsidRPr="00B51E45" w:rsidTr="00422716">
        <w:trPr>
          <w:trHeight w:val="892"/>
        </w:trPr>
        <w:tc>
          <w:tcPr>
            <w:tcW w:w="520"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center"/>
              <w:rPr>
                <w:rFonts w:eastAsia="Calibri"/>
                <w:color w:val="000000" w:themeColor="text1"/>
                <w:sz w:val="20"/>
                <w:szCs w:val="20"/>
                <w:lang w:val="mn-MN"/>
              </w:rPr>
            </w:pPr>
          </w:p>
        </w:tc>
        <w:tc>
          <w:tcPr>
            <w:tcW w:w="1885"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843"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276" w:type="dxa"/>
            <w:vMerge/>
            <w:tcBorders>
              <w:left w:val="single" w:sz="4" w:space="0" w:color="000000"/>
              <w:right w:val="single" w:sz="4" w:space="0" w:color="000000"/>
            </w:tcBorders>
          </w:tcPr>
          <w:p w:rsidR="008279FB" w:rsidRPr="00B51E45" w:rsidRDefault="008279FB" w:rsidP="008279FB">
            <w:pPr>
              <w:rPr>
                <w:rFonts w:eastAsia="Calibri"/>
                <w:color w:val="000000" w:themeColor="text1"/>
                <w:sz w:val="20"/>
                <w:szCs w:val="20"/>
                <w:lang w:val="mn-MN"/>
              </w:rPr>
            </w:pP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317546" w:rsidRDefault="008279FB" w:rsidP="008279FB">
            <w:pPr>
              <w:pStyle w:val="ListParagraph"/>
              <w:spacing w:line="240" w:lineRule="auto"/>
              <w:ind w:left="31"/>
              <w:jc w:val="both"/>
              <w:rPr>
                <w:sz w:val="20"/>
                <w:szCs w:val="20"/>
                <w:lang w:val="mn-MN"/>
              </w:rPr>
            </w:pPr>
            <w:r w:rsidRPr="00B51E45">
              <w:rPr>
                <w:sz w:val="20"/>
                <w:szCs w:val="20"/>
                <w:lang w:val="mn-MN"/>
              </w:rPr>
              <w:t>2.</w:t>
            </w:r>
            <w:r w:rsidRPr="00B51E45">
              <w:rPr>
                <w:sz w:val="20"/>
                <w:szCs w:val="20"/>
                <w:lang w:val="mn-MN"/>
              </w:rPr>
              <w:tab/>
            </w:r>
            <w:r>
              <w:rPr>
                <w:color w:val="050505"/>
                <w:sz w:val="20"/>
                <w:szCs w:val="20"/>
                <w:shd w:val="clear" w:color="auto" w:fill="FFFFFF"/>
              </w:rPr>
              <w:t xml:space="preserve">2024 </w:t>
            </w:r>
            <w:proofErr w:type="spellStart"/>
            <w:r>
              <w:rPr>
                <w:color w:val="050505"/>
                <w:sz w:val="20"/>
                <w:szCs w:val="20"/>
                <w:shd w:val="clear" w:color="auto" w:fill="FFFFFF"/>
              </w:rPr>
              <w:t>оны</w:t>
            </w:r>
            <w:proofErr w:type="spellEnd"/>
            <w:r>
              <w:rPr>
                <w:color w:val="050505"/>
                <w:sz w:val="20"/>
                <w:szCs w:val="20"/>
                <w:shd w:val="clear" w:color="auto" w:fill="FFFFFF"/>
              </w:rPr>
              <w:t xml:space="preserve"> 05 </w:t>
            </w:r>
            <w:proofErr w:type="spellStart"/>
            <w:r>
              <w:rPr>
                <w:color w:val="050505"/>
                <w:sz w:val="20"/>
                <w:szCs w:val="20"/>
                <w:shd w:val="clear" w:color="auto" w:fill="FFFFFF"/>
              </w:rPr>
              <w:t>дугаар</w:t>
            </w:r>
            <w:proofErr w:type="spellEnd"/>
            <w:r>
              <w:rPr>
                <w:color w:val="050505"/>
                <w:sz w:val="20"/>
                <w:szCs w:val="20"/>
                <w:shd w:val="clear" w:color="auto" w:fill="FFFFFF"/>
              </w:rPr>
              <w:t xml:space="preserve"> </w:t>
            </w:r>
            <w:proofErr w:type="spellStart"/>
            <w:r>
              <w:rPr>
                <w:color w:val="050505"/>
                <w:sz w:val="20"/>
                <w:szCs w:val="20"/>
                <w:shd w:val="clear" w:color="auto" w:fill="FFFFFF"/>
              </w:rPr>
              <w:t>сарын</w:t>
            </w:r>
            <w:proofErr w:type="spellEnd"/>
            <w:r>
              <w:rPr>
                <w:color w:val="050505"/>
                <w:sz w:val="20"/>
                <w:szCs w:val="20"/>
                <w:shd w:val="clear" w:color="auto" w:fill="FFFFFF"/>
              </w:rPr>
              <w:t xml:space="preserve"> 13</w:t>
            </w:r>
            <w:r w:rsidRPr="00B51E45">
              <w:rPr>
                <w:color w:val="050505"/>
                <w:sz w:val="20"/>
                <w:szCs w:val="20"/>
                <w:shd w:val="clear" w:color="auto" w:fill="FFFFFF"/>
              </w:rPr>
              <w:t xml:space="preserve">-ны </w:t>
            </w:r>
            <w:proofErr w:type="spellStart"/>
            <w:r w:rsidRPr="00B51E45">
              <w:rPr>
                <w:color w:val="050505"/>
                <w:sz w:val="20"/>
                <w:szCs w:val="20"/>
                <w:shd w:val="clear" w:color="auto" w:fill="FFFFFF"/>
              </w:rPr>
              <w:t>өдөр</w:t>
            </w:r>
            <w:proofErr w:type="spellEnd"/>
            <w:r w:rsidRPr="00B51E45">
              <w:rPr>
                <w:color w:val="050505"/>
                <w:sz w:val="20"/>
                <w:szCs w:val="20"/>
                <w:shd w:val="clear" w:color="auto" w:fill="FFFFFF"/>
              </w:rPr>
              <w:t xml:space="preserve"> </w:t>
            </w:r>
            <w:r w:rsidRPr="002E48D5">
              <w:rPr>
                <w:color w:val="050505"/>
                <w:sz w:val="20"/>
                <w:szCs w:val="20"/>
                <w:shd w:val="clear" w:color="auto" w:fill="FFFFFF"/>
              </w:rPr>
              <w:t>“</w:t>
            </w:r>
            <w:proofErr w:type="spellStart"/>
            <w:r w:rsidRPr="002E48D5">
              <w:rPr>
                <w:color w:val="050505"/>
                <w:sz w:val="20"/>
                <w:szCs w:val="20"/>
                <w:shd w:val="clear" w:color="auto" w:fill="FFFFFF"/>
              </w:rPr>
              <w:t>Тэрбум</w:t>
            </w:r>
            <w:proofErr w:type="spellEnd"/>
            <w:r w:rsidRPr="002E48D5">
              <w:rPr>
                <w:color w:val="050505"/>
                <w:sz w:val="20"/>
                <w:szCs w:val="20"/>
                <w:shd w:val="clear" w:color="auto" w:fill="FFFFFF"/>
              </w:rPr>
              <w:t xml:space="preserve"> </w:t>
            </w:r>
            <w:proofErr w:type="spellStart"/>
            <w:r w:rsidRPr="002E48D5">
              <w:rPr>
                <w:color w:val="050505"/>
                <w:sz w:val="20"/>
                <w:szCs w:val="20"/>
                <w:shd w:val="clear" w:color="auto" w:fill="FFFFFF"/>
              </w:rPr>
              <w:t>мод</w:t>
            </w:r>
            <w:proofErr w:type="spellEnd"/>
            <w:r w:rsidRPr="002E48D5">
              <w:rPr>
                <w:color w:val="050505"/>
                <w:sz w:val="20"/>
                <w:szCs w:val="20"/>
                <w:shd w:val="clear" w:color="auto" w:fill="FFFFFF"/>
              </w:rPr>
              <w:t xml:space="preserve">” </w:t>
            </w:r>
            <w:proofErr w:type="spellStart"/>
            <w:r w:rsidRPr="002E48D5">
              <w:rPr>
                <w:color w:val="050505"/>
                <w:sz w:val="20"/>
                <w:szCs w:val="20"/>
                <w:shd w:val="clear" w:color="auto" w:fill="FFFFFF"/>
              </w:rPr>
              <w:t>үндэсний</w:t>
            </w:r>
            <w:proofErr w:type="spellEnd"/>
            <w:r w:rsidRPr="002E48D5">
              <w:rPr>
                <w:color w:val="050505"/>
                <w:sz w:val="20"/>
                <w:szCs w:val="20"/>
                <w:shd w:val="clear" w:color="auto" w:fill="FFFFFF"/>
              </w:rPr>
              <w:t xml:space="preserve"> </w:t>
            </w:r>
            <w:proofErr w:type="spellStart"/>
            <w:r w:rsidRPr="002E48D5">
              <w:rPr>
                <w:color w:val="050505"/>
                <w:sz w:val="20"/>
                <w:szCs w:val="20"/>
                <w:shd w:val="clear" w:color="auto" w:fill="FFFFFF"/>
              </w:rPr>
              <w:t>хөдөлгөөний</w:t>
            </w:r>
            <w:proofErr w:type="spellEnd"/>
            <w:r w:rsidRPr="002E48D5">
              <w:rPr>
                <w:color w:val="050505"/>
                <w:sz w:val="20"/>
                <w:szCs w:val="20"/>
                <w:shd w:val="clear" w:color="auto" w:fill="FFFFFF"/>
              </w:rPr>
              <w:t xml:space="preserve"> </w:t>
            </w:r>
            <w:proofErr w:type="spellStart"/>
            <w:r w:rsidRPr="002E48D5">
              <w:rPr>
                <w:color w:val="050505"/>
                <w:sz w:val="20"/>
                <w:szCs w:val="20"/>
                <w:shd w:val="clear" w:color="auto" w:fill="FFFFFF"/>
              </w:rPr>
              <w:t>хүрээнд</w:t>
            </w:r>
            <w:proofErr w:type="spellEnd"/>
            <w:r w:rsidRPr="002E48D5">
              <w:rPr>
                <w:color w:val="050505"/>
                <w:sz w:val="20"/>
                <w:szCs w:val="20"/>
                <w:shd w:val="clear" w:color="auto" w:fill="FFFFFF"/>
              </w:rPr>
              <w:t xml:space="preserve"> </w:t>
            </w:r>
            <w:proofErr w:type="spellStart"/>
            <w:r w:rsidRPr="002E48D5">
              <w:rPr>
                <w:color w:val="050505"/>
                <w:sz w:val="20"/>
                <w:szCs w:val="20"/>
                <w:shd w:val="clear" w:color="auto" w:fill="FFFFFF"/>
              </w:rPr>
              <w:t>хариуцсан</w:t>
            </w:r>
            <w:proofErr w:type="spellEnd"/>
            <w:r w:rsidRPr="002E48D5">
              <w:rPr>
                <w:color w:val="050505"/>
                <w:sz w:val="20"/>
                <w:szCs w:val="20"/>
                <w:shd w:val="clear" w:color="auto" w:fill="FFFFFF"/>
              </w:rPr>
              <w:t xml:space="preserve"> </w:t>
            </w:r>
            <w:proofErr w:type="spellStart"/>
            <w:r w:rsidRPr="002E48D5">
              <w:rPr>
                <w:color w:val="050505"/>
                <w:sz w:val="20"/>
                <w:szCs w:val="20"/>
                <w:shd w:val="clear" w:color="auto" w:fill="FFFFFF"/>
              </w:rPr>
              <w:t>талбайд</w:t>
            </w:r>
            <w:proofErr w:type="spellEnd"/>
            <w:r w:rsidRPr="002E48D5">
              <w:rPr>
                <w:color w:val="050505"/>
                <w:sz w:val="20"/>
                <w:szCs w:val="20"/>
                <w:shd w:val="clear" w:color="auto" w:fill="FFFFFF"/>
              </w:rPr>
              <w:t xml:space="preserve"> </w:t>
            </w:r>
            <w:proofErr w:type="spellStart"/>
            <w:r w:rsidRPr="002E48D5">
              <w:rPr>
                <w:color w:val="050505"/>
                <w:sz w:val="20"/>
                <w:szCs w:val="20"/>
                <w:shd w:val="clear" w:color="auto" w:fill="FFFFFF"/>
              </w:rPr>
              <w:t>мод</w:t>
            </w:r>
            <w:proofErr w:type="spellEnd"/>
            <w:r w:rsidRPr="002E48D5">
              <w:rPr>
                <w:color w:val="050505"/>
                <w:sz w:val="20"/>
                <w:szCs w:val="20"/>
                <w:shd w:val="clear" w:color="auto" w:fill="FFFFFF"/>
              </w:rPr>
              <w:t xml:space="preserve"> </w:t>
            </w:r>
            <w:proofErr w:type="spellStart"/>
            <w:r w:rsidRPr="002E48D5">
              <w:rPr>
                <w:color w:val="050505"/>
                <w:sz w:val="20"/>
                <w:szCs w:val="20"/>
                <w:shd w:val="clear" w:color="auto" w:fill="FFFFFF"/>
              </w:rPr>
              <w:t>арчилгаа</w:t>
            </w:r>
            <w:proofErr w:type="spellEnd"/>
            <w:r w:rsidRPr="002E48D5">
              <w:rPr>
                <w:color w:val="050505"/>
                <w:sz w:val="20"/>
                <w:szCs w:val="20"/>
                <w:shd w:val="clear" w:color="auto" w:fill="FFFFFF"/>
              </w:rPr>
              <w:t xml:space="preserve">, </w:t>
            </w:r>
            <w:proofErr w:type="spellStart"/>
            <w:r w:rsidRPr="002E48D5">
              <w:rPr>
                <w:color w:val="050505"/>
                <w:sz w:val="20"/>
                <w:szCs w:val="20"/>
                <w:shd w:val="clear" w:color="auto" w:fill="FFFFFF"/>
              </w:rPr>
              <w:t>усалгааг</w:t>
            </w:r>
            <w:proofErr w:type="spellEnd"/>
            <w:r w:rsidRPr="002E48D5">
              <w:rPr>
                <w:color w:val="050505"/>
                <w:sz w:val="20"/>
                <w:szCs w:val="20"/>
                <w:shd w:val="clear" w:color="auto" w:fill="FFFFFF"/>
              </w:rPr>
              <w:t xml:space="preserve"> </w:t>
            </w:r>
            <w:proofErr w:type="spellStart"/>
            <w:r w:rsidR="00317546">
              <w:rPr>
                <w:color w:val="050505"/>
                <w:sz w:val="20"/>
                <w:szCs w:val="20"/>
                <w:shd w:val="clear" w:color="auto" w:fill="FFFFFF"/>
              </w:rPr>
              <w:t>хуваарийн</w:t>
            </w:r>
            <w:proofErr w:type="spellEnd"/>
            <w:r w:rsidR="00317546">
              <w:rPr>
                <w:color w:val="050505"/>
                <w:sz w:val="20"/>
                <w:szCs w:val="20"/>
                <w:shd w:val="clear" w:color="auto" w:fill="FFFFFF"/>
              </w:rPr>
              <w:t xml:space="preserve"> </w:t>
            </w:r>
            <w:proofErr w:type="spellStart"/>
            <w:r w:rsidR="00317546">
              <w:rPr>
                <w:color w:val="050505"/>
                <w:sz w:val="20"/>
                <w:szCs w:val="20"/>
                <w:shd w:val="clear" w:color="auto" w:fill="FFFFFF"/>
              </w:rPr>
              <w:t>дагуу</w:t>
            </w:r>
            <w:proofErr w:type="spellEnd"/>
            <w:r w:rsidR="00317546">
              <w:rPr>
                <w:color w:val="050505"/>
                <w:sz w:val="20"/>
                <w:szCs w:val="20"/>
                <w:shd w:val="clear" w:color="auto" w:fill="FFFFFF"/>
              </w:rPr>
              <w:t xml:space="preserve"> 2024 </w:t>
            </w:r>
            <w:proofErr w:type="spellStart"/>
            <w:r w:rsidR="00317546">
              <w:rPr>
                <w:color w:val="050505"/>
                <w:sz w:val="20"/>
                <w:szCs w:val="20"/>
                <w:shd w:val="clear" w:color="auto" w:fill="FFFFFF"/>
              </w:rPr>
              <w:t>оны</w:t>
            </w:r>
            <w:proofErr w:type="spellEnd"/>
            <w:r w:rsidR="00317546">
              <w:rPr>
                <w:color w:val="050505"/>
                <w:sz w:val="20"/>
                <w:szCs w:val="20"/>
                <w:shd w:val="clear" w:color="auto" w:fill="FFFFFF"/>
              </w:rPr>
              <w:t xml:space="preserve"> 06 </w:t>
            </w:r>
            <w:proofErr w:type="spellStart"/>
            <w:r w:rsidR="00317546">
              <w:rPr>
                <w:color w:val="050505"/>
                <w:sz w:val="20"/>
                <w:szCs w:val="20"/>
                <w:shd w:val="clear" w:color="auto" w:fill="FFFFFF"/>
              </w:rPr>
              <w:t>дугаар</w:t>
            </w:r>
            <w:proofErr w:type="spellEnd"/>
            <w:r w:rsidR="00317546">
              <w:rPr>
                <w:color w:val="050505"/>
                <w:sz w:val="20"/>
                <w:szCs w:val="20"/>
                <w:shd w:val="clear" w:color="auto" w:fill="FFFFFF"/>
              </w:rPr>
              <w:t xml:space="preserve"> </w:t>
            </w:r>
            <w:proofErr w:type="spellStart"/>
            <w:r w:rsidR="00317546">
              <w:rPr>
                <w:color w:val="050505"/>
                <w:sz w:val="20"/>
                <w:szCs w:val="20"/>
                <w:shd w:val="clear" w:color="auto" w:fill="FFFFFF"/>
              </w:rPr>
              <w:t>сарын</w:t>
            </w:r>
            <w:proofErr w:type="spellEnd"/>
            <w:r w:rsidR="00317546">
              <w:rPr>
                <w:color w:val="050505"/>
                <w:sz w:val="20"/>
                <w:szCs w:val="20"/>
                <w:shd w:val="clear" w:color="auto" w:fill="FFFFFF"/>
              </w:rPr>
              <w:t xml:space="preserve"> 10, 24-ний</w:t>
            </w:r>
            <w:r>
              <w:rPr>
                <w:color w:val="050505"/>
                <w:sz w:val="20"/>
                <w:szCs w:val="20"/>
                <w:shd w:val="clear" w:color="auto" w:fill="FFFFFF"/>
              </w:rPr>
              <w:t xml:space="preserve"> </w:t>
            </w:r>
            <w:proofErr w:type="spellStart"/>
            <w:r>
              <w:rPr>
                <w:color w:val="050505"/>
                <w:sz w:val="20"/>
                <w:szCs w:val="20"/>
                <w:shd w:val="clear" w:color="auto" w:fill="FFFFFF"/>
              </w:rPr>
              <w:t>өдөр</w:t>
            </w:r>
            <w:proofErr w:type="spellEnd"/>
            <w:r>
              <w:rPr>
                <w:color w:val="050505"/>
                <w:sz w:val="20"/>
                <w:szCs w:val="20"/>
                <w:shd w:val="clear" w:color="auto" w:fill="FFFFFF"/>
              </w:rPr>
              <w:t xml:space="preserve"> </w:t>
            </w:r>
            <w:proofErr w:type="spellStart"/>
            <w:r>
              <w:rPr>
                <w:color w:val="050505"/>
                <w:sz w:val="20"/>
                <w:szCs w:val="20"/>
                <w:shd w:val="clear" w:color="auto" w:fill="FFFFFF"/>
              </w:rPr>
              <w:t>хийж</w:t>
            </w:r>
            <w:proofErr w:type="spellEnd"/>
            <w:r>
              <w:rPr>
                <w:color w:val="050505"/>
                <w:sz w:val="20"/>
                <w:szCs w:val="20"/>
                <w:shd w:val="clear" w:color="auto" w:fill="FFFFFF"/>
              </w:rPr>
              <w:t xml:space="preserve"> </w:t>
            </w:r>
            <w:proofErr w:type="spellStart"/>
            <w:r>
              <w:rPr>
                <w:color w:val="050505"/>
                <w:sz w:val="20"/>
                <w:szCs w:val="20"/>
                <w:shd w:val="clear" w:color="auto" w:fill="FFFFFF"/>
              </w:rPr>
              <w:t>гүйцэтгэ</w:t>
            </w:r>
            <w:r w:rsidR="00AD4A3E">
              <w:rPr>
                <w:color w:val="050505"/>
                <w:sz w:val="20"/>
                <w:szCs w:val="20"/>
                <w:shd w:val="clear" w:color="auto" w:fill="FFFFFF"/>
              </w:rPr>
              <w:t>ж</w:t>
            </w:r>
            <w:proofErr w:type="spellEnd"/>
            <w:r w:rsidR="00AD4A3E">
              <w:rPr>
                <w:color w:val="050505"/>
                <w:sz w:val="20"/>
                <w:szCs w:val="20"/>
                <w:shd w:val="clear" w:color="auto" w:fill="FFFFFF"/>
              </w:rPr>
              <w:t xml:space="preserve">, </w:t>
            </w:r>
            <w:proofErr w:type="spellStart"/>
            <w:r w:rsidR="00AD4A3E">
              <w:rPr>
                <w:color w:val="050505"/>
                <w:sz w:val="20"/>
                <w:szCs w:val="20"/>
                <w:shd w:val="clear" w:color="auto" w:fill="FFFFFF"/>
              </w:rPr>
              <w:t>орчны</w:t>
            </w:r>
            <w:proofErr w:type="spellEnd"/>
            <w:r w:rsidR="00AD4A3E">
              <w:rPr>
                <w:color w:val="050505"/>
                <w:sz w:val="20"/>
                <w:szCs w:val="20"/>
                <w:shd w:val="clear" w:color="auto" w:fill="FFFFFF"/>
              </w:rPr>
              <w:t xml:space="preserve"> </w:t>
            </w:r>
            <w:proofErr w:type="spellStart"/>
            <w:r w:rsidR="00AD4A3E">
              <w:rPr>
                <w:color w:val="050505"/>
                <w:sz w:val="20"/>
                <w:szCs w:val="20"/>
                <w:shd w:val="clear" w:color="auto" w:fill="FFFFFF"/>
              </w:rPr>
              <w:t>хог</w:t>
            </w:r>
            <w:proofErr w:type="spellEnd"/>
            <w:r w:rsidR="00AD4A3E">
              <w:rPr>
                <w:color w:val="050505"/>
                <w:sz w:val="20"/>
                <w:szCs w:val="20"/>
                <w:shd w:val="clear" w:color="auto" w:fill="FFFFFF"/>
              </w:rPr>
              <w:t xml:space="preserve"> </w:t>
            </w:r>
            <w:proofErr w:type="spellStart"/>
            <w:r w:rsidR="00AD4A3E">
              <w:rPr>
                <w:color w:val="050505"/>
                <w:sz w:val="20"/>
                <w:szCs w:val="20"/>
                <w:shd w:val="clear" w:color="auto" w:fill="FFFFFF"/>
              </w:rPr>
              <w:t>хаягдлыг</w:t>
            </w:r>
            <w:proofErr w:type="spellEnd"/>
            <w:r w:rsidR="00AD4A3E">
              <w:rPr>
                <w:color w:val="050505"/>
                <w:sz w:val="20"/>
                <w:szCs w:val="20"/>
                <w:shd w:val="clear" w:color="auto" w:fill="FFFFFF"/>
              </w:rPr>
              <w:t xml:space="preserve"> </w:t>
            </w:r>
            <w:proofErr w:type="spellStart"/>
            <w:r w:rsidR="00AD4A3E">
              <w:rPr>
                <w:color w:val="050505"/>
                <w:sz w:val="20"/>
                <w:szCs w:val="20"/>
                <w:shd w:val="clear" w:color="auto" w:fill="FFFFFF"/>
              </w:rPr>
              <w:t>цэвэрлэ</w:t>
            </w:r>
            <w:proofErr w:type="spellEnd"/>
            <w:r w:rsidR="00AD4A3E">
              <w:rPr>
                <w:color w:val="050505"/>
                <w:sz w:val="20"/>
                <w:szCs w:val="20"/>
                <w:shd w:val="clear" w:color="auto" w:fill="FFFFFF"/>
                <w:lang w:val="mn-MN"/>
              </w:rPr>
              <w:t>н Хоггүй сүмбэр фэйсбүүк, байгууллагын фэйсбүүк хуудсанд байршуулсан.</w:t>
            </w:r>
            <w:r w:rsidR="00317546">
              <w:rPr>
                <w:color w:val="050505"/>
                <w:sz w:val="20"/>
                <w:szCs w:val="20"/>
                <w:shd w:val="clear" w:color="auto" w:fill="FFFFFF"/>
                <w:lang w:val="mn-MN"/>
              </w:rPr>
              <w:t xml:space="preserve"> </w:t>
            </w:r>
          </w:p>
        </w:tc>
      </w:tr>
      <w:tr w:rsidR="008279FB" w:rsidRPr="00B51E45" w:rsidTr="00422716">
        <w:trPr>
          <w:trHeight w:val="892"/>
        </w:trPr>
        <w:tc>
          <w:tcPr>
            <w:tcW w:w="520"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center"/>
              <w:rPr>
                <w:rFonts w:eastAsia="Calibri"/>
                <w:color w:val="000000" w:themeColor="text1"/>
                <w:sz w:val="20"/>
                <w:szCs w:val="20"/>
                <w:lang w:val="mn-MN"/>
              </w:rPr>
            </w:pPr>
          </w:p>
        </w:tc>
        <w:tc>
          <w:tcPr>
            <w:tcW w:w="1885"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843"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276" w:type="dxa"/>
            <w:vMerge/>
            <w:tcBorders>
              <w:left w:val="single" w:sz="4" w:space="0" w:color="000000"/>
              <w:right w:val="single" w:sz="4" w:space="0" w:color="000000"/>
            </w:tcBorders>
          </w:tcPr>
          <w:p w:rsidR="008279FB" w:rsidRPr="00B51E45" w:rsidRDefault="008279FB" w:rsidP="008279FB">
            <w:pPr>
              <w:rPr>
                <w:rFonts w:eastAsia="Calibri"/>
                <w:color w:val="000000" w:themeColor="text1"/>
                <w:sz w:val="20"/>
                <w:szCs w:val="20"/>
                <w:lang w:val="mn-MN"/>
              </w:rPr>
            </w:pP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097C10" w:rsidRDefault="00097C10" w:rsidP="00941C97">
            <w:pPr>
              <w:spacing w:line="240" w:lineRule="auto"/>
              <w:jc w:val="both"/>
              <w:rPr>
                <w:color w:val="050505"/>
                <w:sz w:val="20"/>
                <w:szCs w:val="20"/>
                <w:shd w:val="clear" w:color="auto" w:fill="FFFFFF"/>
              </w:rPr>
            </w:pPr>
            <w:r w:rsidRPr="00097C10">
              <w:rPr>
                <w:sz w:val="20"/>
                <w:lang w:val="mn-MN" w:bidi="mn-Mong-CN"/>
              </w:rPr>
              <w:t>3.</w:t>
            </w:r>
            <w:r w:rsidRPr="00097C10">
              <w:rPr>
                <w:sz w:val="20"/>
                <w:lang w:val="mn-MN" w:bidi="mn-Mong-CN"/>
              </w:rPr>
              <w:t>Байгууллагын 2024 оны хяналт шалгалтын төлөвлөгөөнд</w:t>
            </w:r>
            <w:r>
              <w:rPr>
                <w:sz w:val="20"/>
                <w:lang w:val="mn-MN" w:bidi="mn-Mong-CN"/>
              </w:rPr>
              <w:t xml:space="preserve"> тусгагдсаны дагуу дотоод аудит хийсэн 4</w:t>
            </w:r>
            <w:r w:rsidRPr="00097C10">
              <w:rPr>
                <w:sz w:val="20"/>
                <w:lang w:val="mn-MN" w:bidi="mn-Mong-CN"/>
              </w:rPr>
              <w:t xml:space="preserve"> байгууллагын </w:t>
            </w:r>
            <w:r>
              <w:rPr>
                <w:sz w:val="20"/>
                <w:lang w:val="mn-MN" w:bidi="mn-Mong-CN"/>
              </w:rPr>
              <w:t>шалгалтын тайланг</w:t>
            </w:r>
            <w:r w:rsidR="00941C97">
              <w:rPr>
                <w:sz w:val="20"/>
                <w:lang w:val="mn-MN" w:bidi="mn-Mong-CN"/>
              </w:rPr>
              <w:t>, Санхүүгийн хяналт шалгалт хийсэн 2 байгууллагын хяналт шалгалтын тайланг</w:t>
            </w:r>
            <w:r>
              <w:rPr>
                <w:sz w:val="20"/>
                <w:lang w:val="mn-MN" w:bidi="mn-Mong-CN"/>
              </w:rPr>
              <w:t xml:space="preserve"> дотоод аудитын удирдлага мэдээллийн системд байршуулсан</w:t>
            </w:r>
            <w:r w:rsidR="00941C97">
              <w:rPr>
                <w:sz w:val="20"/>
                <w:lang w:val="mn-MN" w:bidi="mn-Mong-CN"/>
              </w:rPr>
              <w:t>.</w:t>
            </w:r>
          </w:p>
        </w:tc>
      </w:tr>
      <w:tr w:rsidR="008279FB" w:rsidRPr="00B51E45" w:rsidTr="00E909EC">
        <w:trPr>
          <w:trHeight w:val="558"/>
        </w:trPr>
        <w:tc>
          <w:tcPr>
            <w:tcW w:w="520"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885"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843"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276"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B51E45" w:rsidRDefault="008279FB" w:rsidP="00097C10">
            <w:pPr>
              <w:spacing w:line="240" w:lineRule="auto"/>
              <w:jc w:val="both"/>
              <w:rPr>
                <w:color w:val="050505"/>
                <w:sz w:val="20"/>
                <w:szCs w:val="20"/>
                <w:shd w:val="clear" w:color="auto" w:fill="FFFFFF"/>
                <w:lang w:val="mn-MN"/>
              </w:rPr>
            </w:pPr>
            <w:r>
              <w:rPr>
                <w:color w:val="050505"/>
                <w:sz w:val="20"/>
                <w:szCs w:val="20"/>
                <w:shd w:val="clear" w:color="auto" w:fill="FFFFFF"/>
                <w:lang w:val="mn-MN"/>
              </w:rPr>
              <w:t>4</w:t>
            </w:r>
            <w:r w:rsidR="008170E0">
              <w:rPr>
                <w:color w:val="050505"/>
                <w:sz w:val="20"/>
                <w:szCs w:val="20"/>
                <w:shd w:val="clear" w:color="auto" w:fill="FFFFFF"/>
                <w:lang w:val="mn-MN"/>
              </w:rPr>
              <w:t xml:space="preserve">. </w:t>
            </w:r>
            <w:r w:rsidRPr="00B51E45">
              <w:rPr>
                <w:color w:val="050505"/>
                <w:sz w:val="20"/>
                <w:szCs w:val="20"/>
                <w:shd w:val="clear" w:color="auto" w:fill="FFFFFF"/>
                <w:lang w:val="mn-MN"/>
              </w:rPr>
              <w:t>Төрийн албаны салбар зөвлөлийн “7:4:10” сургалтын хөтөлбөрийн</w:t>
            </w:r>
            <w:r w:rsidR="00097C10">
              <w:rPr>
                <w:color w:val="050505"/>
                <w:sz w:val="20"/>
                <w:szCs w:val="20"/>
                <w:shd w:val="clear" w:color="auto" w:fill="FFFFFF"/>
                <w:lang w:val="mn-MN"/>
              </w:rPr>
              <w:t xml:space="preserve"> дагуу 2024 оны 05 дугаар сарын 30</w:t>
            </w:r>
            <w:r w:rsidRPr="00B51E45">
              <w:rPr>
                <w:color w:val="050505"/>
                <w:sz w:val="20"/>
                <w:szCs w:val="20"/>
                <w:shd w:val="clear" w:color="auto" w:fill="FFFFFF"/>
                <w:lang w:val="mn-MN"/>
              </w:rPr>
              <w:t xml:space="preserve">, </w:t>
            </w:r>
            <w:r w:rsidR="00097C10">
              <w:rPr>
                <w:color w:val="050505"/>
                <w:sz w:val="20"/>
                <w:szCs w:val="20"/>
                <w:shd w:val="clear" w:color="auto" w:fill="FFFFFF"/>
                <w:lang w:val="mn-MN"/>
              </w:rPr>
              <w:t xml:space="preserve">06 дугаар сарын 05-ны </w:t>
            </w:r>
            <w:r>
              <w:rPr>
                <w:color w:val="050505"/>
                <w:sz w:val="20"/>
                <w:szCs w:val="20"/>
                <w:shd w:val="clear" w:color="auto" w:fill="FFFFFF"/>
                <w:lang w:val="mn-MN"/>
              </w:rPr>
              <w:t>өдрийн</w:t>
            </w:r>
            <w:r w:rsidRPr="00B51E45">
              <w:rPr>
                <w:color w:val="050505"/>
                <w:sz w:val="20"/>
                <w:szCs w:val="20"/>
                <w:shd w:val="clear" w:color="auto" w:fill="FFFFFF"/>
                <w:lang w:val="mn-MN"/>
              </w:rPr>
              <w:t xml:space="preserve"> вебинар сургалтад 4 албан хаагч хамрагдсан.</w:t>
            </w:r>
          </w:p>
        </w:tc>
      </w:tr>
      <w:tr w:rsidR="008279FB" w:rsidRPr="00B51E45" w:rsidTr="00E909EC">
        <w:trPr>
          <w:trHeight w:val="558"/>
        </w:trPr>
        <w:tc>
          <w:tcPr>
            <w:tcW w:w="520"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885"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843"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276"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7E1EB2" w:rsidRDefault="008279FB" w:rsidP="008170E0">
            <w:pPr>
              <w:spacing w:line="240" w:lineRule="auto"/>
              <w:jc w:val="both"/>
              <w:rPr>
                <w:color w:val="050505"/>
                <w:sz w:val="20"/>
                <w:szCs w:val="20"/>
                <w:shd w:val="clear" w:color="auto" w:fill="FFFFFF"/>
                <w:lang w:val="mn-MN"/>
              </w:rPr>
            </w:pPr>
            <w:r>
              <w:rPr>
                <w:color w:val="050505"/>
                <w:sz w:val="20"/>
                <w:szCs w:val="20"/>
                <w:shd w:val="clear" w:color="auto" w:fill="FFFFFF"/>
                <w:lang w:val="mn-MN"/>
              </w:rPr>
              <w:t>5</w:t>
            </w:r>
            <w:r w:rsidR="008170E0">
              <w:rPr>
                <w:color w:val="050505"/>
                <w:sz w:val="20"/>
                <w:szCs w:val="20"/>
                <w:shd w:val="clear" w:color="auto" w:fill="FFFFFF"/>
                <w:lang w:val="mn-MN"/>
              </w:rPr>
              <w:t xml:space="preserve">. </w:t>
            </w:r>
            <w:r w:rsidR="008170E0" w:rsidRPr="008170E0">
              <w:rPr>
                <w:rFonts w:eastAsia="Calibri"/>
                <w:sz w:val="20"/>
                <w:szCs w:val="22"/>
                <w:lang w:val="mn-MN"/>
              </w:rPr>
              <w:t>Байгууллагын</w:t>
            </w:r>
            <w:r w:rsidR="008170E0">
              <w:rPr>
                <w:rFonts w:eastAsia="Calibri"/>
                <w:sz w:val="20"/>
                <w:szCs w:val="22"/>
                <w:lang w:val="mn-MN"/>
              </w:rPr>
              <w:t xml:space="preserve"> дотоод хяналт шалгалтын төлөвлөгөөний дугуу дотоод хяналт шалгалт хийх 01 удирдамжийн хүрээнд байгууллагын 2024 оны 06 сар хүртэлх үйл ажиллагаанд  7 зорилтын </w:t>
            </w:r>
            <w:r w:rsidR="008170E0">
              <w:rPr>
                <w:rFonts w:eastAsia="Calibri"/>
                <w:sz w:val="20"/>
                <w:szCs w:val="22"/>
                <w:lang w:val="mn-MN"/>
              </w:rPr>
              <w:lastRenderedPageBreak/>
              <w:t>хүрээнд 16 асуудлаар дотоод хяналт шалгалтын баг хяналт шалгалт</w:t>
            </w:r>
            <w:r w:rsidR="008170E0" w:rsidRPr="008170E0">
              <w:rPr>
                <w:rFonts w:eastAsia="Calibri"/>
                <w:sz w:val="20"/>
                <w:szCs w:val="22"/>
                <w:lang w:val="mn-MN"/>
              </w:rPr>
              <w:t xml:space="preserve"> хийж</w:t>
            </w:r>
            <w:r w:rsidR="008170E0">
              <w:rPr>
                <w:rFonts w:eastAsia="Calibri"/>
                <w:sz w:val="20"/>
                <w:szCs w:val="22"/>
                <w:lang w:val="mn-MN"/>
              </w:rPr>
              <w:t>, үйл ажиллагааг сайжруулах 25 хугацаатай зөвлөмжийг өгч ажиллав. Зөвлөмжийн биелэлт тооцох хугацаа болоогүй байна.</w:t>
            </w:r>
          </w:p>
        </w:tc>
      </w:tr>
      <w:tr w:rsidR="008170E0" w:rsidRPr="00B51E45" w:rsidTr="00E909EC">
        <w:trPr>
          <w:trHeight w:val="558"/>
        </w:trPr>
        <w:tc>
          <w:tcPr>
            <w:tcW w:w="520" w:type="dxa"/>
            <w:vMerge/>
            <w:tcBorders>
              <w:left w:val="single" w:sz="4" w:space="0" w:color="000000"/>
              <w:right w:val="single" w:sz="4" w:space="0" w:color="000000"/>
            </w:tcBorders>
            <w:vAlign w:val="center"/>
          </w:tcPr>
          <w:p w:rsidR="008170E0" w:rsidRPr="00B51E45" w:rsidRDefault="008170E0" w:rsidP="008279FB">
            <w:pPr>
              <w:spacing w:line="240" w:lineRule="auto"/>
              <w:contextualSpacing/>
              <w:jc w:val="both"/>
              <w:rPr>
                <w:rFonts w:eastAsia="Calibri"/>
                <w:color w:val="000000" w:themeColor="text1"/>
                <w:sz w:val="20"/>
                <w:szCs w:val="20"/>
                <w:lang w:val="mn-MN"/>
              </w:rPr>
            </w:pPr>
          </w:p>
        </w:tc>
        <w:tc>
          <w:tcPr>
            <w:tcW w:w="1885" w:type="dxa"/>
            <w:vMerge/>
            <w:tcBorders>
              <w:left w:val="single" w:sz="4" w:space="0" w:color="000000"/>
              <w:right w:val="single" w:sz="4" w:space="0" w:color="000000"/>
            </w:tcBorders>
            <w:vAlign w:val="center"/>
          </w:tcPr>
          <w:p w:rsidR="008170E0" w:rsidRPr="00B51E45" w:rsidRDefault="008170E0" w:rsidP="008279FB">
            <w:pPr>
              <w:spacing w:line="240" w:lineRule="auto"/>
              <w:contextualSpacing/>
              <w:jc w:val="both"/>
              <w:rPr>
                <w:rFonts w:eastAsia="Calibri"/>
                <w:color w:val="000000" w:themeColor="text1"/>
                <w:sz w:val="20"/>
                <w:szCs w:val="20"/>
                <w:lang w:val="mn-MN"/>
              </w:rPr>
            </w:pPr>
          </w:p>
        </w:tc>
        <w:tc>
          <w:tcPr>
            <w:tcW w:w="1843" w:type="dxa"/>
            <w:vMerge/>
            <w:tcBorders>
              <w:left w:val="single" w:sz="4" w:space="0" w:color="000000"/>
              <w:right w:val="single" w:sz="4" w:space="0" w:color="000000"/>
            </w:tcBorders>
            <w:vAlign w:val="center"/>
          </w:tcPr>
          <w:p w:rsidR="008170E0" w:rsidRPr="00B51E45" w:rsidRDefault="008170E0" w:rsidP="008279FB">
            <w:pPr>
              <w:spacing w:line="240" w:lineRule="auto"/>
              <w:contextualSpacing/>
              <w:jc w:val="both"/>
              <w:rPr>
                <w:rFonts w:eastAsia="Calibri"/>
                <w:color w:val="000000" w:themeColor="text1"/>
                <w:sz w:val="20"/>
                <w:szCs w:val="20"/>
                <w:lang w:val="mn-MN"/>
              </w:rPr>
            </w:pPr>
          </w:p>
        </w:tc>
        <w:tc>
          <w:tcPr>
            <w:tcW w:w="1276" w:type="dxa"/>
            <w:vMerge/>
            <w:tcBorders>
              <w:left w:val="single" w:sz="4" w:space="0" w:color="000000"/>
              <w:right w:val="single" w:sz="4" w:space="0" w:color="000000"/>
            </w:tcBorders>
            <w:vAlign w:val="center"/>
          </w:tcPr>
          <w:p w:rsidR="008170E0" w:rsidRPr="00B51E45" w:rsidRDefault="008170E0" w:rsidP="008279FB">
            <w:pPr>
              <w:spacing w:line="240" w:lineRule="auto"/>
              <w:contextualSpacing/>
              <w:jc w:val="both"/>
              <w:rPr>
                <w:rFonts w:eastAsia="Calibri"/>
                <w:color w:val="000000" w:themeColor="text1"/>
                <w:sz w:val="20"/>
                <w:szCs w:val="20"/>
                <w:lang w:val="mn-MN"/>
              </w:rPr>
            </w:pPr>
          </w:p>
        </w:tc>
        <w:tc>
          <w:tcPr>
            <w:tcW w:w="4110" w:type="dxa"/>
            <w:tcBorders>
              <w:top w:val="single" w:sz="4" w:space="0" w:color="auto"/>
              <w:left w:val="single" w:sz="4" w:space="0" w:color="000000"/>
              <w:bottom w:val="single" w:sz="4" w:space="0" w:color="auto"/>
              <w:right w:val="single" w:sz="4" w:space="0" w:color="000000"/>
            </w:tcBorders>
            <w:vAlign w:val="center"/>
          </w:tcPr>
          <w:p w:rsidR="008170E0" w:rsidRDefault="008170E0" w:rsidP="008170E0">
            <w:pPr>
              <w:spacing w:line="240" w:lineRule="auto"/>
              <w:jc w:val="both"/>
              <w:rPr>
                <w:color w:val="050505"/>
                <w:sz w:val="20"/>
                <w:szCs w:val="20"/>
                <w:shd w:val="clear" w:color="auto" w:fill="FFFFFF"/>
                <w:lang w:val="mn-MN"/>
              </w:rPr>
            </w:pPr>
            <w:r>
              <w:rPr>
                <w:sz w:val="20"/>
                <w:szCs w:val="22"/>
                <w:lang w:val="mn-MN"/>
              </w:rPr>
              <w:t xml:space="preserve">6. </w:t>
            </w:r>
            <w:proofErr w:type="spellStart"/>
            <w:r w:rsidRPr="008170E0">
              <w:rPr>
                <w:sz w:val="20"/>
                <w:szCs w:val="22"/>
              </w:rPr>
              <w:t>Чанарын</w:t>
            </w:r>
            <w:proofErr w:type="spellEnd"/>
            <w:r w:rsidRPr="008170E0">
              <w:rPr>
                <w:sz w:val="20"/>
                <w:szCs w:val="22"/>
              </w:rPr>
              <w:t xml:space="preserve"> </w:t>
            </w:r>
            <w:proofErr w:type="spellStart"/>
            <w:r w:rsidRPr="008170E0">
              <w:rPr>
                <w:sz w:val="20"/>
                <w:szCs w:val="22"/>
              </w:rPr>
              <w:t>үнэлгээний</w:t>
            </w:r>
            <w:proofErr w:type="spellEnd"/>
            <w:r w:rsidRPr="008170E0">
              <w:rPr>
                <w:sz w:val="20"/>
                <w:szCs w:val="22"/>
              </w:rPr>
              <w:t xml:space="preserve"> </w:t>
            </w:r>
            <w:proofErr w:type="spellStart"/>
            <w:r w:rsidRPr="008170E0">
              <w:rPr>
                <w:sz w:val="20"/>
                <w:szCs w:val="22"/>
              </w:rPr>
              <w:t>тайлангаар</w:t>
            </w:r>
            <w:proofErr w:type="spellEnd"/>
            <w:r w:rsidRPr="008170E0">
              <w:rPr>
                <w:sz w:val="20"/>
                <w:szCs w:val="22"/>
              </w:rPr>
              <w:t xml:space="preserve"> </w:t>
            </w:r>
            <w:proofErr w:type="spellStart"/>
            <w:r w:rsidRPr="008170E0">
              <w:rPr>
                <w:sz w:val="20"/>
                <w:szCs w:val="22"/>
              </w:rPr>
              <w:t>өгөгдсөн</w:t>
            </w:r>
            <w:proofErr w:type="spellEnd"/>
            <w:r w:rsidRPr="008170E0">
              <w:rPr>
                <w:sz w:val="20"/>
                <w:szCs w:val="22"/>
              </w:rPr>
              <w:t xml:space="preserve"> 10 </w:t>
            </w:r>
            <w:proofErr w:type="spellStart"/>
            <w:r w:rsidRPr="008170E0">
              <w:rPr>
                <w:sz w:val="20"/>
                <w:szCs w:val="22"/>
              </w:rPr>
              <w:t>зөвлөмжийн</w:t>
            </w:r>
            <w:proofErr w:type="spellEnd"/>
            <w:r w:rsidRPr="008170E0">
              <w:rPr>
                <w:sz w:val="20"/>
                <w:szCs w:val="22"/>
              </w:rPr>
              <w:t xml:space="preserve"> </w:t>
            </w:r>
            <w:proofErr w:type="spellStart"/>
            <w:r w:rsidRPr="008170E0">
              <w:rPr>
                <w:sz w:val="20"/>
                <w:szCs w:val="22"/>
              </w:rPr>
              <w:t>дагуу</w:t>
            </w:r>
            <w:proofErr w:type="spellEnd"/>
            <w:r w:rsidRPr="008170E0">
              <w:rPr>
                <w:sz w:val="20"/>
                <w:szCs w:val="22"/>
              </w:rPr>
              <w:t xml:space="preserve"> </w:t>
            </w:r>
            <w:proofErr w:type="spellStart"/>
            <w:r w:rsidRPr="008170E0">
              <w:rPr>
                <w:sz w:val="20"/>
                <w:szCs w:val="22"/>
              </w:rPr>
              <w:t>төлөвлөгөө</w:t>
            </w:r>
            <w:proofErr w:type="spellEnd"/>
            <w:r w:rsidRPr="008170E0">
              <w:rPr>
                <w:sz w:val="20"/>
                <w:szCs w:val="22"/>
              </w:rPr>
              <w:t xml:space="preserve"> </w:t>
            </w:r>
            <w:proofErr w:type="spellStart"/>
            <w:r w:rsidRPr="008170E0">
              <w:rPr>
                <w:sz w:val="20"/>
                <w:szCs w:val="22"/>
              </w:rPr>
              <w:t>гарган</w:t>
            </w:r>
            <w:proofErr w:type="spellEnd"/>
            <w:r w:rsidRPr="008170E0">
              <w:rPr>
                <w:sz w:val="20"/>
                <w:szCs w:val="22"/>
              </w:rPr>
              <w:t xml:space="preserve"> </w:t>
            </w:r>
            <w:proofErr w:type="spellStart"/>
            <w:r w:rsidRPr="008170E0">
              <w:rPr>
                <w:sz w:val="20"/>
                <w:szCs w:val="22"/>
              </w:rPr>
              <w:t>албан</w:t>
            </w:r>
            <w:proofErr w:type="spellEnd"/>
            <w:r w:rsidRPr="008170E0">
              <w:rPr>
                <w:sz w:val="20"/>
                <w:szCs w:val="22"/>
              </w:rPr>
              <w:t xml:space="preserve"> </w:t>
            </w:r>
            <w:proofErr w:type="spellStart"/>
            <w:r w:rsidRPr="008170E0">
              <w:rPr>
                <w:sz w:val="20"/>
                <w:szCs w:val="22"/>
              </w:rPr>
              <w:t>хаагчдад</w:t>
            </w:r>
            <w:proofErr w:type="spellEnd"/>
            <w:r w:rsidRPr="008170E0">
              <w:rPr>
                <w:sz w:val="20"/>
                <w:szCs w:val="22"/>
              </w:rPr>
              <w:t xml:space="preserve"> </w:t>
            </w:r>
            <w:proofErr w:type="spellStart"/>
            <w:r w:rsidRPr="008170E0">
              <w:rPr>
                <w:sz w:val="20"/>
                <w:szCs w:val="22"/>
              </w:rPr>
              <w:t>танилцуулан</w:t>
            </w:r>
            <w:proofErr w:type="spellEnd"/>
            <w:r w:rsidRPr="008170E0">
              <w:rPr>
                <w:sz w:val="20"/>
                <w:szCs w:val="22"/>
              </w:rPr>
              <w:t xml:space="preserve"> </w:t>
            </w:r>
            <w:proofErr w:type="spellStart"/>
            <w:r w:rsidRPr="008170E0">
              <w:rPr>
                <w:sz w:val="20"/>
                <w:szCs w:val="22"/>
              </w:rPr>
              <w:t>хэрэгжилтийг</w:t>
            </w:r>
            <w:proofErr w:type="spellEnd"/>
            <w:r w:rsidRPr="008170E0">
              <w:rPr>
                <w:sz w:val="20"/>
                <w:szCs w:val="22"/>
              </w:rPr>
              <w:t xml:space="preserve"> </w:t>
            </w:r>
            <w:proofErr w:type="spellStart"/>
            <w:r w:rsidRPr="008170E0">
              <w:rPr>
                <w:sz w:val="20"/>
                <w:szCs w:val="22"/>
              </w:rPr>
              <w:t>Сангийн</w:t>
            </w:r>
            <w:proofErr w:type="spellEnd"/>
            <w:r w:rsidRPr="008170E0">
              <w:rPr>
                <w:sz w:val="20"/>
                <w:szCs w:val="22"/>
              </w:rPr>
              <w:t xml:space="preserve"> </w:t>
            </w:r>
            <w:proofErr w:type="spellStart"/>
            <w:r w:rsidRPr="008170E0">
              <w:rPr>
                <w:sz w:val="20"/>
                <w:szCs w:val="22"/>
              </w:rPr>
              <w:t>яаманд</w:t>
            </w:r>
            <w:proofErr w:type="spellEnd"/>
            <w:r w:rsidRPr="008170E0">
              <w:rPr>
                <w:sz w:val="20"/>
                <w:szCs w:val="22"/>
              </w:rPr>
              <w:t xml:space="preserve"> </w:t>
            </w:r>
            <w:proofErr w:type="spellStart"/>
            <w:r w:rsidRPr="008170E0">
              <w:rPr>
                <w:sz w:val="20"/>
                <w:szCs w:val="22"/>
              </w:rPr>
              <w:t>хугацаанд</w:t>
            </w:r>
            <w:proofErr w:type="spellEnd"/>
            <w:r w:rsidRPr="008170E0">
              <w:rPr>
                <w:sz w:val="20"/>
                <w:szCs w:val="22"/>
              </w:rPr>
              <w:t xml:space="preserve"> </w:t>
            </w:r>
            <w:r w:rsidR="00E04201">
              <w:rPr>
                <w:sz w:val="20"/>
                <w:szCs w:val="22"/>
                <w:lang w:val="mn-MN"/>
              </w:rPr>
              <w:t xml:space="preserve">нь </w:t>
            </w:r>
            <w:proofErr w:type="spellStart"/>
            <w:r w:rsidRPr="008170E0">
              <w:rPr>
                <w:sz w:val="20"/>
                <w:szCs w:val="22"/>
              </w:rPr>
              <w:t>хүргүүлсэн</w:t>
            </w:r>
            <w:proofErr w:type="spellEnd"/>
            <w:r w:rsidRPr="008170E0">
              <w:rPr>
                <w:sz w:val="20"/>
                <w:szCs w:val="22"/>
              </w:rPr>
              <w:t>.</w:t>
            </w:r>
          </w:p>
        </w:tc>
      </w:tr>
      <w:tr w:rsidR="008279FB" w:rsidRPr="00B51E45" w:rsidTr="00E909EC">
        <w:trPr>
          <w:trHeight w:val="558"/>
        </w:trPr>
        <w:tc>
          <w:tcPr>
            <w:tcW w:w="520"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885"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843"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1276" w:type="dxa"/>
            <w:vMerge/>
            <w:tcBorders>
              <w:left w:val="single" w:sz="4" w:space="0" w:color="000000"/>
              <w:right w:val="single" w:sz="4" w:space="0" w:color="000000"/>
            </w:tcBorders>
            <w:vAlign w:val="center"/>
          </w:tcPr>
          <w:p w:rsidR="008279FB" w:rsidRPr="00B51E45" w:rsidRDefault="008279FB" w:rsidP="008279FB">
            <w:pPr>
              <w:spacing w:line="240" w:lineRule="auto"/>
              <w:contextualSpacing/>
              <w:jc w:val="both"/>
              <w:rPr>
                <w:rFonts w:eastAsia="Calibri"/>
                <w:color w:val="000000" w:themeColor="text1"/>
                <w:sz w:val="20"/>
                <w:szCs w:val="20"/>
                <w:lang w:val="mn-MN"/>
              </w:rPr>
            </w:pPr>
          </w:p>
        </w:tc>
        <w:tc>
          <w:tcPr>
            <w:tcW w:w="4110" w:type="dxa"/>
            <w:tcBorders>
              <w:top w:val="single" w:sz="4" w:space="0" w:color="auto"/>
              <w:left w:val="single" w:sz="4" w:space="0" w:color="000000"/>
              <w:bottom w:val="single" w:sz="4" w:space="0" w:color="auto"/>
              <w:right w:val="single" w:sz="4" w:space="0" w:color="000000"/>
            </w:tcBorders>
            <w:vAlign w:val="center"/>
          </w:tcPr>
          <w:p w:rsidR="008279FB" w:rsidRPr="007E1EB2" w:rsidRDefault="008279FB" w:rsidP="00E04201">
            <w:pPr>
              <w:spacing w:line="240" w:lineRule="auto"/>
              <w:jc w:val="both"/>
              <w:rPr>
                <w:color w:val="050505"/>
                <w:sz w:val="20"/>
                <w:szCs w:val="20"/>
                <w:shd w:val="clear" w:color="auto" w:fill="FFFFFF"/>
                <w:lang w:val="mn-MN"/>
              </w:rPr>
            </w:pPr>
            <w:r>
              <w:rPr>
                <w:color w:val="050505"/>
                <w:sz w:val="20"/>
                <w:szCs w:val="20"/>
                <w:shd w:val="clear" w:color="auto" w:fill="FFFFFF"/>
                <w:lang w:val="mn-MN"/>
              </w:rPr>
              <w:t xml:space="preserve">6. </w:t>
            </w:r>
            <w:r w:rsidR="00E04201">
              <w:rPr>
                <w:color w:val="050505"/>
                <w:sz w:val="20"/>
                <w:szCs w:val="20"/>
                <w:shd w:val="clear" w:color="auto" w:fill="FFFFFF"/>
                <w:lang w:val="mn-MN"/>
              </w:rPr>
              <w:t>Албан хаагчдаас гүйцэтгэлийн төлөвлөгөөний биелэлтийг авч, үнэлсэн.</w:t>
            </w:r>
          </w:p>
        </w:tc>
      </w:tr>
    </w:tbl>
    <w:p w:rsidR="00EE5F46" w:rsidRPr="00B51E45" w:rsidRDefault="00EE5F46" w:rsidP="00D7293D">
      <w:pPr>
        <w:spacing w:after="0" w:line="240" w:lineRule="auto"/>
        <w:ind w:right="576"/>
        <w:contextualSpacing/>
        <w:jc w:val="both"/>
        <w:rPr>
          <w:rFonts w:ascii="Arial" w:eastAsia="Calibri" w:hAnsi="Arial" w:cs="Arial"/>
          <w:color w:val="000000" w:themeColor="text1"/>
          <w:sz w:val="20"/>
          <w:szCs w:val="20"/>
          <w:lang w:val="mn-MN"/>
        </w:rPr>
      </w:pPr>
    </w:p>
    <w:p w:rsidR="0041236D" w:rsidRPr="00B51E45" w:rsidRDefault="0041236D" w:rsidP="00D7293D">
      <w:pPr>
        <w:spacing w:after="0" w:line="240" w:lineRule="auto"/>
        <w:ind w:right="576"/>
        <w:contextualSpacing/>
        <w:jc w:val="both"/>
        <w:rPr>
          <w:rFonts w:ascii="Arial" w:eastAsia="Calibri" w:hAnsi="Arial" w:cs="Arial"/>
          <w:color w:val="000000" w:themeColor="text1"/>
          <w:sz w:val="20"/>
          <w:szCs w:val="20"/>
          <w:lang w:val="mn-MN"/>
        </w:rPr>
      </w:pPr>
    </w:p>
    <w:p w:rsidR="00F670C4" w:rsidRPr="00B51E45" w:rsidRDefault="00F670C4" w:rsidP="00D7293D">
      <w:pPr>
        <w:spacing w:after="0" w:line="240" w:lineRule="auto"/>
        <w:ind w:right="576"/>
        <w:contextualSpacing/>
        <w:jc w:val="both"/>
        <w:rPr>
          <w:rFonts w:ascii="Arial" w:eastAsia="Calibri" w:hAnsi="Arial" w:cs="Arial"/>
          <w:color w:val="000000" w:themeColor="text1"/>
          <w:sz w:val="20"/>
          <w:szCs w:val="20"/>
          <w:lang w:val="mn-MN"/>
        </w:rPr>
      </w:pPr>
    </w:p>
    <w:p w:rsidR="00B51E45" w:rsidRDefault="00B51E45" w:rsidP="00B51E45">
      <w:pPr>
        <w:spacing w:after="0" w:line="240" w:lineRule="auto"/>
        <w:ind w:right="576"/>
        <w:contextualSpacing/>
        <w:jc w:val="center"/>
        <w:rPr>
          <w:rFonts w:ascii="Arial" w:eastAsia="Calibri" w:hAnsi="Arial" w:cs="Arial"/>
          <w:color w:val="000000" w:themeColor="text1"/>
          <w:sz w:val="24"/>
          <w:lang w:val="mn-MN"/>
        </w:rPr>
      </w:pPr>
    </w:p>
    <w:p w:rsidR="00F670C4" w:rsidRPr="00B51E45" w:rsidRDefault="00B51E45" w:rsidP="00B51E45">
      <w:pPr>
        <w:spacing w:after="0" w:line="240" w:lineRule="auto"/>
        <w:ind w:right="576"/>
        <w:contextualSpacing/>
        <w:jc w:val="center"/>
        <w:rPr>
          <w:rFonts w:ascii="Arial" w:eastAsia="Calibri" w:hAnsi="Arial" w:cs="Arial"/>
          <w:color w:val="000000" w:themeColor="text1"/>
          <w:sz w:val="24"/>
          <w:lang w:val="mn-MN"/>
        </w:rPr>
      </w:pPr>
      <w:r w:rsidRPr="00B51E45">
        <w:rPr>
          <w:rFonts w:ascii="Arial" w:eastAsia="Calibri" w:hAnsi="Arial" w:cs="Arial"/>
          <w:color w:val="000000" w:themeColor="text1"/>
          <w:sz w:val="24"/>
          <w:lang w:val="mn-MN"/>
        </w:rPr>
        <w:t>ТАЙЛАН НЭГТГЭСЭН:</w:t>
      </w:r>
    </w:p>
    <w:p w:rsidR="00B51E45" w:rsidRPr="00B51E45" w:rsidRDefault="00F670C4" w:rsidP="00F670C4">
      <w:pPr>
        <w:tabs>
          <w:tab w:val="center" w:pos="4392"/>
          <w:tab w:val="right" w:pos="8784"/>
        </w:tabs>
        <w:spacing w:after="0" w:line="240" w:lineRule="auto"/>
        <w:ind w:right="576"/>
        <w:contextualSpacing/>
        <w:jc w:val="both"/>
        <w:rPr>
          <w:rFonts w:ascii="Arial" w:eastAsia="Calibri" w:hAnsi="Arial" w:cs="Arial"/>
          <w:color w:val="000000" w:themeColor="text1"/>
          <w:sz w:val="24"/>
          <w:lang w:val="mn-MN"/>
        </w:rPr>
      </w:pPr>
      <w:r w:rsidRPr="00B51E45">
        <w:rPr>
          <w:rFonts w:ascii="Arial" w:eastAsia="Calibri" w:hAnsi="Arial" w:cs="Arial"/>
          <w:color w:val="000000" w:themeColor="text1"/>
          <w:sz w:val="24"/>
          <w:lang w:val="mn-MN"/>
        </w:rPr>
        <w:tab/>
      </w:r>
    </w:p>
    <w:p w:rsidR="004C6908" w:rsidRPr="00B51E45" w:rsidRDefault="00F670C4" w:rsidP="00B51E45">
      <w:pPr>
        <w:tabs>
          <w:tab w:val="center" w:pos="4392"/>
          <w:tab w:val="right" w:pos="8784"/>
        </w:tabs>
        <w:spacing w:after="0" w:line="240" w:lineRule="auto"/>
        <w:ind w:right="576"/>
        <w:contextualSpacing/>
        <w:jc w:val="center"/>
        <w:rPr>
          <w:rFonts w:ascii="Arial" w:eastAsia="Calibri" w:hAnsi="Arial" w:cs="Arial"/>
          <w:color w:val="000000" w:themeColor="text1"/>
          <w:sz w:val="24"/>
          <w:lang w:val="en-US"/>
        </w:rPr>
      </w:pPr>
      <w:r w:rsidRPr="00B51E45">
        <w:rPr>
          <w:rFonts w:ascii="Arial" w:eastAsia="Calibri" w:hAnsi="Arial" w:cs="Arial"/>
          <w:color w:val="000000" w:themeColor="text1"/>
          <w:sz w:val="24"/>
          <w:lang w:val="mn-MN"/>
        </w:rPr>
        <w:t xml:space="preserve">Дотоод аудитор:                     </w:t>
      </w:r>
      <w:r w:rsidR="00B11794" w:rsidRPr="00B51E45">
        <w:rPr>
          <w:rFonts w:ascii="Arial" w:eastAsia="Calibri" w:hAnsi="Arial" w:cs="Arial"/>
          <w:color w:val="000000" w:themeColor="text1"/>
          <w:sz w:val="24"/>
          <w:lang w:val="mn-MN"/>
        </w:rPr>
        <w:t>Г.Насанжаргал</w:t>
      </w:r>
    </w:p>
    <w:sectPr w:rsidR="004C6908" w:rsidRPr="00B51E45" w:rsidSect="0041236D">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F25" w:rsidRDefault="001D4F25" w:rsidP="00F670C4">
      <w:pPr>
        <w:spacing w:after="0" w:line="240" w:lineRule="auto"/>
      </w:pPr>
      <w:r>
        <w:separator/>
      </w:r>
    </w:p>
  </w:endnote>
  <w:endnote w:type="continuationSeparator" w:id="0">
    <w:p w:rsidR="001D4F25" w:rsidRDefault="001D4F25" w:rsidP="00F6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C4" w:rsidRDefault="00F670C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26697">
      <w:rPr>
        <w:caps/>
        <w:noProof/>
        <w:color w:val="5B9BD5" w:themeColor="accent1"/>
      </w:rPr>
      <w:t>5</w:t>
    </w:r>
    <w:r>
      <w:rPr>
        <w:caps/>
        <w:noProof/>
        <w:color w:val="5B9BD5" w:themeColor="accent1"/>
      </w:rPr>
      <w:fldChar w:fldCharType="end"/>
    </w:r>
  </w:p>
  <w:p w:rsidR="00F670C4" w:rsidRDefault="00F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F25" w:rsidRDefault="001D4F25" w:rsidP="00F670C4">
      <w:pPr>
        <w:spacing w:after="0" w:line="240" w:lineRule="auto"/>
      </w:pPr>
      <w:r>
        <w:separator/>
      </w:r>
    </w:p>
  </w:footnote>
  <w:footnote w:type="continuationSeparator" w:id="0">
    <w:p w:rsidR="001D4F25" w:rsidRDefault="001D4F25" w:rsidP="00F67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5230"/>
    <w:multiLevelType w:val="hybridMultilevel"/>
    <w:tmpl w:val="1ED8A59C"/>
    <w:lvl w:ilvl="0" w:tplc="26109A04">
      <w:start w:val="1"/>
      <w:numFmt w:val="decimal"/>
      <w:lvlText w:val="%1."/>
      <w:lvlJc w:val="left"/>
      <w:pPr>
        <w:ind w:left="360" w:hanging="360"/>
      </w:pPr>
      <w:rPr>
        <w:rFonts w:eastAsia="SimSu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93978"/>
    <w:multiLevelType w:val="hybridMultilevel"/>
    <w:tmpl w:val="D5445296"/>
    <w:lvl w:ilvl="0" w:tplc="A9409DF6">
      <w:start w:val="2023"/>
      <w:numFmt w:val="bullet"/>
      <w:lvlText w:val="-"/>
      <w:lvlJc w:val="left"/>
      <w:pPr>
        <w:ind w:left="480" w:hanging="360"/>
      </w:pPr>
      <w:rPr>
        <w:rFonts w:ascii="Arial" w:eastAsia="SimSu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8DB5C80"/>
    <w:multiLevelType w:val="hybridMultilevel"/>
    <w:tmpl w:val="11D69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09E3"/>
    <w:multiLevelType w:val="hybridMultilevel"/>
    <w:tmpl w:val="E95E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81A41"/>
    <w:multiLevelType w:val="hybridMultilevel"/>
    <w:tmpl w:val="ED4291AC"/>
    <w:lvl w:ilvl="0" w:tplc="A9409DF6">
      <w:start w:val="202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27716"/>
    <w:multiLevelType w:val="hybridMultilevel"/>
    <w:tmpl w:val="34061D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F4906"/>
    <w:multiLevelType w:val="hybridMultilevel"/>
    <w:tmpl w:val="2A2C2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C52A8"/>
    <w:multiLevelType w:val="hybridMultilevel"/>
    <w:tmpl w:val="25FC98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F7F4F"/>
    <w:multiLevelType w:val="hybridMultilevel"/>
    <w:tmpl w:val="0706F48E"/>
    <w:lvl w:ilvl="0" w:tplc="254E79DA">
      <w:start w:val="3"/>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A08B9"/>
    <w:multiLevelType w:val="hybridMultilevel"/>
    <w:tmpl w:val="9D16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079EC"/>
    <w:multiLevelType w:val="hybridMultilevel"/>
    <w:tmpl w:val="11CE6ABA"/>
    <w:lvl w:ilvl="0" w:tplc="CA1C0828">
      <w:start w:val="1"/>
      <w:numFmt w:val="decimal"/>
      <w:lvlText w:val="%1."/>
      <w:lvlJc w:val="left"/>
      <w:pPr>
        <w:ind w:left="1440" w:hanging="360"/>
      </w:pPr>
      <w:rPr>
        <w:rFonts w:ascii="Arial" w:eastAsia="SimSu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05326F"/>
    <w:multiLevelType w:val="hybridMultilevel"/>
    <w:tmpl w:val="50CC212E"/>
    <w:lvl w:ilvl="0" w:tplc="A9409DF6">
      <w:start w:val="202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A5619BF"/>
    <w:multiLevelType w:val="hybridMultilevel"/>
    <w:tmpl w:val="AA80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1"/>
  </w:num>
  <w:num w:numId="5">
    <w:abstractNumId w:val="2"/>
  </w:num>
  <w:num w:numId="6">
    <w:abstractNumId w:val="10"/>
  </w:num>
  <w:num w:numId="7">
    <w:abstractNumId w:val="5"/>
  </w:num>
  <w:num w:numId="8">
    <w:abstractNumId w:val="3"/>
  </w:num>
  <w:num w:numId="9">
    <w:abstractNumId w:val="0"/>
  </w:num>
  <w:num w:numId="10">
    <w:abstractNumId w:val="6"/>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BF"/>
    <w:rsid w:val="0000122A"/>
    <w:rsid w:val="00001F89"/>
    <w:rsid w:val="000135AE"/>
    <w:rsid w:val="00014904"/>
    <w:rsid w:val="000229EC"/>
    <w:rsid w:val="00026751"/>
    <w:rsid w:val="0005363B"/>
    <w:rsid w:val="0005553A"/>
    <w:rsid w:val="00057710"/>
    <w:rsid w:val="000650D4"/>
    <w:rsid w:val="00067CA3"/>
    <w:rsid w:val="000703A6"/>
    <w:rsid w:val="00072228"/>
    <w:rsid w:val="0007492A"/>
    <w:rsid w:val="00077D12"/>
    <w:rsid w:val="000845D4"/>
    <w:rsid w:val="00087C41"/>
    <w:rsid w:val="00092FAD"/>
    <w:rsid w:val="00094E51"/>
    <w:rsid w:val="00097C10"/>
    <w:rsid w:val="000B2649"/>
    <w:rsid w:val="000B6022"/>
    <w:rsid w:val="000B6F1D"/>
    <w:rsid w:val="000C17C7"/>
    <w:rsid w:val="000C3B54"/>
    <w:rsid w:val="000D00D5"/>
    <w:rsid w:val="000D3649"/>
    <w:rsid w:val="000D6B6A"/>
    <w:rsid w:val="000E6FF4"/>
    <w:rsid w:val="000E7546"/>
    <w:rsid w:val="000F2F13"/>
    <w:rsid w:val="000F31F4"/>
    <w:rsid w:val="000F7365"/>
    <w:rsid w:val="0010117C"/>
    <w:rsid w:val="0010371E"/>
    <w:rsid w:val="00104D66"/>
    <w:rsid w:val="001126DC"/>
    <w:rsid w:val="00115DA8"/>
    <w:rsid w:val="001174BC"/>
    <w:rsid w:val="00122E84"/>
    <w:rsid w:val="001342C1"/>
    <w:rsid w:val="00141DC9"/>
    <w:rsid w:val="00142282"/>
    <w:rsid w:val="0014584E"/>
    <w:rsid w:val="00151FDE"/>
    <w:rsid w:val="00152253"/>
    <w:rsid w:val="00155508"/>
    <w:rsid w:val="0016045D"/>
    <w:rsid w:val="00166D1E"/>
    <w:rsid w:val="00167C62"/>
    <w:rsid w:val="00171BAB"/>
    <w:rsid w:val="0017295A"/>
    <w:rsid w:val="001740CB"/>
    <w:rsid w:val="001741A1"/>
    <w:rsid w:val="00182065"/>
    <w:rsid w:val="00184C7B"/>
    <w:rsid w:val="001857FD"/>
    <w:rsid w:val="00191643"/>
    <w:rsid w:val="00191D5B"/>
    <w:rsid w:val="001A7477"/>
    <w:rsid w:val="001B26C0"/>
    <w:rsid w:val="001B5F12"/>
    <w:rsid w:val="001C6654"/>
    <w:rsid w:val="001D4F25"/>
    <w:rsid w:val="001F5E8A"/>
    <w:rsid w:val="00204302"/>
    <w:rsid w:val="00206DDB"/>
    <w:rsid w:val="00211C20"/>
    <w:rsid w:val="0021402A"/>
    <w:rsid w:val="00215A1A"/>
    <w:rsid w:val="0021635B"/>
    <w:rsid w:val="00217DFA"/>
    <w:rsid w:val="00231D0E"/>
    <w:rsid w:val="00233565"/>
    <w:rsid w:val="002406E0"/>
    <w:rsid w:val="00241F0A"/>
    <w:rsid w:val="00243A47"/>
    <w:rsid w:val="002563E0"/>
    <w:rsid w:val="00260848"/>
    <w:rsid w:val="00261360"/>
    <w:rsid w:val="002664D3"/>
    <w:rsid w:val="00270A89"/>
    <w:rsid w:val="002747FA"/>
    <w:rsid w:val="002825FB"/>
    <w:rsid w:val="002849D4"/>
    <w:rsid w:val="00292B52"/>
    <w:rsid w:val="00295D56"/>
    <w:rsid w:val="002A1683"/>
    <w:rsid w:val="002A4D1B"/>
    <w:rsid w:val="002A4F59"/>
    <w:rsid w:val="002A609A"/>
    <w:rsid w:val="002A6D5E"/>
    <w:rsid w:val="002D5724"/>
    <w:rsid w:val="002E48D5"/>
    <w:rsid w:val="002F6FC1"/>
    <w:rsid w:val="00300A55"/>
    <w:rsid w:val="003012BB"/>
    <w:rsid w:val="003032CB"/>
    <w:rsid w:val="00303F4F"/>
    <w:rsid w:val="0031495C"/>
    <w:rsid w:val="00317546"/>
    <w:rsid w:val="00324001"/>
    <w:rsid w:val="0033081C"/>
    <w:rsid w:val="00334A7E"/>
    <w:rsid w:val="003374B3"/>
    <w:rsid w:val="00343BB2"/>
    <w:rsid w:val="00350D50"/>
    <w:rsid w:val="00352F34"/>
    <w:rsid w:val="00356803"/>
    <w:rsid w:val="00361703"/>
    <w:rsid w:val="003716F5"/>
    <w:rsid w:val="00372E54"/>
    <w:rsid w:val="00381861"/>
    <w:rsid w:val="00386D85"/>
    <w:rsid w:val="00393219"/>
    <w:rsid w:val="003A6370"/>
    <w:rsid w:val="003B12C8"/>
    <w:rsid w:val="003B1D50"/>
    <w:rsid w:val="003B23E4"/>
    <w:rsid w:val="003C1158"/>
    <w:rsid w:val="003C1D33"/>
    <w:rsid w:val="003D114B"/>
    <w:rsid w:val="003D11FF"/>
    <w:rsid w:val="003E6379"/>
    <w:rsid w:val="003F0C75"/>
    <w:rsid w:val="003F480D"/>
    <w:rsid w:val="003F6CFA"/>
    <w:rsid w:val="00405BC3"/>
    <w:rsid w:val="00407697"/>
    <w:rsid w:val="0041236D"/>
    <w:rsid w:val="00413547"/>
    <w:rsid w:val="004240F6"/>
    <w:rsid w:val="00430BCF"/>
    <w:rsid w:val="00436317"/>
    <w:rsid w:val="00440E66"/>
    <w:rsid w:val="00441F66"/>
    <w:rsid w:val="00446333"/>
    <w:rsid w:val="00460F89"/>
    <w:rsid w:val="00467498"/>
    <w:rsid w:val="004675B0"/>
    <w:rsid w:val="00473C0C"/>
    <w:rsid w:val="00476813"/>
    <w:rsid w:val="00477A71"/>
    <w:rsid w:val="004810D6"/>
    <w:rsid w:val="00491877"/>
    <w:rsid w:val="00497B3E"/>
    <w:rsid w:val="004B4B71"/>
    <w:rsid w:val="004B7007"/>
    <w:rsid w:val="004B7883"/>
    <w:rsid w:val="004C6908"/>
    <w:rsid w:val="004D1881"/>
    <w:rsid w:val="004D2CFD"/>
    <w:rsid w:val="004F23B4"/>
    <w:rsid w:val="004F2E36"/>
    <w:rsid w:val="004F5D32"/>
    <w:rsid w:val="004F5EBD"/>
    <w:rsid w:val="00500623"/>
    <w:rsid w:val="00500C96"/>
    <w:rsid w:val="00504C75"/>
    <w:rsid w:val="005101BF"/>
    <w:rsid w:val="00517068"/>
    <w:rsid w:val="0052162A"/>
    <w:rsid w:val="00525563"/>
    <w:rsid w:val="00526697"/>
    <w:rsid w:val="005332D6"/>
    <w:rsid w:val="00540B09"/>
    <w:rsid w:val="00542498"/>
    <w:rsid w:val="00550996"/>
    <w:rsid w:val="00555F7B"/>
    <w:rsid w:val="005A3CA9"/>
    <w:rsid w:val="005A3E60"/>
    <w:rsid w:val="005A6EA3"/>
    <w:rsid w:val="005B039D"/>
    <w:rsid w:val="005B5A64"/>
    <w:rsid w:val="005B5DF6"/>
    <w:rsid w:val="005B764A"/>
    <w:rsid w:val="005C0011"/>
    <w:rsid w:val="005C23B0"/>
    <w:rsid w:val="005C492D"/>
    <w:rsid w:val="005D0946"/>
    <w:rsid w:val="005E5096"/>
    <w:rsid w:val="005F3EA6"/>
    <w:rsid w:val="005F5842"/>
    <w:rsid w:val="00602FFC"/>
    <w:rsid w:val="0060363B"/>
    <w:rsid w:val="0061049C"/>
    <w:rsid w:val="00614976"/>
    <w:rsid w:val="00634019"/>
    <w:rsid w:val="00640186"/>
    <w:rsid w:val="006404A0"/>
    <w:rsid w:val="00645E56"/>
    <w:rsid w:val="00653AA0"/>
    <w:rsid w:val="00655FEF"/>
    <w:rsid w:val="00656D1F"/>
    <w:rsid w:val="006579E0"/>
    <w:rsid w:val="00660C63"/>
    <w:rsid w:val="00671C91"/>
    <w:rsid w:val="00674FCC"/>
    <w:rsid w:val="00681EB5"/>
    <w:rsid w:val="006848D4"/>
    <w:rsid w:val="00687B85"/>
    <w:rsid w:val="006912C4"/>
    <w:rsid w:val="00697568"/>
    <w:rsid w:val="006A1378"/>
    <w:rsid w:val="006A18D9"/>
    <w:rsid w:val="006A245C"/>
    <w:rsid w:val="006B546A"/>
    <w:rsid w:val="006C1449"/>
    <w:rsid w:val="006C1E5A"/>
    <w:rsid w:val="006C6D62"/>
    <w:rsid w:val="00701B4A"/>
    <w:rsid w:val="00702072"/>
    <w:rsid w:val="00702880"/>
    <w:rsid w:val="00710D41"/>
    <w:rsid w:val="00711972"/>
    <w:rsid w:val="007221B2"/>
    <w:rsid w:val="00742266"/>
    <w:rsid w:val="00745C74"/>
    <w:rsid w:val="00753290"/>
    <w:rsid w:val="00791B85"/>
    <w:rsid w:val="00794E6D"/>
    <w:rsid w:val="00797F43"/>
    <w:rsid w:val="007A48EE"/>
    <w:rsid w:val="007B47D7"/>
    <w:rsid w:val="007C054E"/>
    <w:rsid w:val="007D58D5"/>
    <w:rsid w:val="007E1EB2"/>
    <w:rsid w:val="007E58F3"/>
    <w:rsid w:val="007E6EB9"/>
    <w:rsid w:val="007E6F13"/>
    <w:rsid w:val="007E7FC0"/>
    <w:rsid w:val="008023CE"/>
    <w:rsid w:val="0080267F"/>
    <w:rsid w:val="00805A35"/>
    <w:rsid w:val="00815BB3"/>
    <w:rsid w:val="008170E0"/>
    <w:rsid w:val="008264D9"/>
    <w:rsid w:val="008279FB"/>
    <w:rsid w:val="00831C51"/>
    <w:rsid w:val="0083229D"/>
    <w:rsid w:val="008332AC"/>
    <w:rsid w:val="00836E72"/>
    <w:rsid w:val="00837583"/>
    <w:rsid w:val="00846404"/>
    <w:rsid w:val="00852A69"/>
    <w:rsid w:val="0086205F"/>
    <w:rsid w:val="008627B8"/>
    <w:rsid w:val="008656A0"/>
    <w:rsid w:val="00865B95"/>
    <w:rsid w:val="00865CE5"/>
    <w:rsid w:val="008857E3"/>
    <w:rsid w:val="00891264"/>
    <w:rsid w:val="00896985"/>
    <w:rsid w:val="008B1BE7"/>
    <w:rsid w:val="008D0253"/>
    <w:rsid w:val="008D6F3C"/>
    <w:rsid w:val="008D7B11"/>
    <w:rsid w:val="008D7F3E"/>
    <w:rsid w:val="008E053D"/>
    <w:rsid w:val="008F0B4E"/>
    <w:rsid w:val="008F3ED2"/>
    <w:rsid w:val="008F7174"/>
    <w:rsid w:val="00901287"/>
    <w:rsid w:val="009079F5"/>
    <w:rsid w:val="00911546"/>
    <w:rsid w:val="009156F4"/>
    <w:rsid w:val="00924011"/>
    <w:rsid w:val="00931535"/>
    <w:rsid w:val="00931DCD"/>
    <w:rsid w:val="00935760"/>
    <w:rsid w:val="00941C97"/>
    <w:rsid w:val="009435D7"/>
    <w:rsid w:val="009460AF"/>
    <w:rsid w:val="00956E3B"/>
    <w:rsid w:val="00961220"/>
    <w:rsid w:val="00961965"/>
    <w:rsid w:val="009634F6"/>
    <w:rsid w:val="00970977"/>
    <w:rsid w:val="00971F5E"/>
    <w:rsid w:val="00972E0B"/>
    <w:rsid w:val="00985BEC"/>
    <w:rsid w:val="00987F42"/>
    <w:rsid w:val="0099495C"/>
    <w:rsid w:val="00995F17"/>
    <w:rsid w:val="009B09DD"/>
    <w:rsid w:val="009C1A6A"/>
    <w:rsid w:val="009C5678"/>
    <w:rsid w:val="009D04BB"/>
    <w:rsid w:val="009D0F13"/>
    <w:rsid w:val="009E4BE1"/>
    <w:rsid w:val="009F3338"/>
    <w:rsid w:val="00A075E7"/>
    <w:rsid w:val="00A25E86"/>
    <w:rsid w:val="00A260DC"/>
    <w:rsid w:val="00A327A4"/>
    <w:rsid w:val="00A36B5F"/>
    <w:rsid w:val="00A51147"/>
    <w:rsid w:val="00A51C1F"/>
    <w:rsid w:val="00A54408"/>
    <w:rsid w:val="00A6192E"/>
    <w:rsid w:val="00A701B9"/>
    <w:rsid w:val="00A72F35"/>
    <w:rsid w:val="00A75B48"/>
    <w:rsid w:val="00A86549"/>
    <w:rsid w:val="00A90E75"/>
    <w:rsid w:val="00A9399A"/>
    <w:rsid w:val="00A93D26"/>
    <w:rsid w:val="00A9692D"/>
    <w:rsid w:val="00AB6B77"/>
    <w:rsid w:val="00AD11FB"/>
    <w:rsid w:val="00AD1524"/>
    <w:rsid w:val="00AD4A3E"/>
    <w:rsid w:val="00AE1FBF"/>
    <w:rsid w:val="00AE5E6C"/>
    <w:rsid w:val="00AE658C"/>
    <w:rsid w:val="00AE6744"/>
    <w:rsid w:val="00AE67DF"/>
    <w:rsid w:val="00AE6D17"/>
    <w:rsid w:val="00AF008C"/>
    <w:rsid w:val="00B00FEF"/>
    <w:rsid w:val="00B01FA7"/>
    <w:rsid w:val="00B11794"/>
    <w:rsid w:val="00B15705"/>
    <w:rsid w:val="00B367FB"/>
    <w:rsid w:val="00B373EB"/>
    <w:rsid w:val="00B51645"/>
    <w:rsid w:val="00B51E45"/>
    <w:rsid w:val="00B64E78"/>
    <w:rsid w:val="00B75788"/>
    <w:rsid w:val="00B76965"/>
    <w:rsid w:val="00B91238"/>
    <w:rsid w:val="00B91B7B"/>
    <w:rsid w:val="00B9278B"/>
    <w:rsid w:val="00BA1E4A"/>
    <w:rsid w:val="00BB1A06"/>
    <w:rsid w:val="00BB3AA0"/>
    <w:rsid w:val="00BC24F0"/>
    <w:rsid w:val="00BC2C4C"/>
    <w:rsid w:val="00BC3084"/>
    <w:rsid w:val="00BC63F0"/>
    <w:rsid w:val="00BD273F"/>
    <w:rsid w:val="00BE00CD"/>
    <w:rsid w:val="00BE2AD3"/>
    <w:rsid w:val="00BE36CA"/>
    <w:rsid w:val="00BF043F"/>
    <w:rsid w:val="00BF29CD"/>
    <w:rsid w:val="00BF482C"/>
    <w:rsid w:val="00C144B7"/>
    <w:rsid w:val="00C16574"/>
    <w:rsid w:val="00C20945"/>
    <w:rsid w:val="00C240AB"/>
    <w:rsid w:val="00C33727"/>
    <w:rsid w:val="00C354F2"/>
    <w:rsid w:val="00C3660B"/>
    <w:rsid w:val="00C4581A"/>
    <w:rsid w:val="00C50679"/>
    <w:rsid w:val="00C52DA5"/>
    <w:rsid w:val="00C5363A"/>
    <w:rsid w:val="00C620CE"/>
    <w:rsid w:val="00C63C5F"/>
    <w:rsid w:val="00C66A8A"/>
    <w:rsid w:val="00C66C4A"/>
    <w:rsid w:val="00C7071B"/>
    <w:rsid w:val="00C70F62"/>
    <w:rsid w:val="00C7376B"/>
    <w:rsid w:val="00C830AC"/>
    <w:rsid w:val="00C94A43"/>
    <w:rsid w:val="00C95C16"/>
    <w:rsid w:val="00CA1E36"/>
    <w:rsid w:val="00CA36DC"/>
    <w:rsid w:val="00CA3CD9"/>
    <w:rsid w:val="00CB3F13"/>
    <w:rsid w:val="00CC0316"/>
    <w:rsid w:val="00CC14D0"/>
    <w:rsid w:val="00CC4BBC"/>
    <w:rsid w:val="00CE08A6"/>
    <w:rsid w:val="00CE143D"/>
    <w:rsid w:val="00CF27BC"/>
    <w:rsid w:val="00D009A6"/>
    <w:rsid w:val="00D01B8E"/>
    <w:rsid w:val="00D06F56"/>
    <w:rsid w:val="00D148B4"/>
    <w:rsid w:val="00D1683C"/>
    <w:rsid w:val="00D216AF"/>
    <w:rsid w:val="00D34114"/>
    <w:rsid w:val="00D35BAB"/>
    <w:rsid w:val="00D4351E"/>
    <w:rsid w:val="00D55CC1"/>
    <w:rsid w:val="00D572DA"/>
    <w:rsid w:val="00D622D9"/>
    <w:rsid w:val="00D64F9C"/>
    <w:rsid w:val="00D6502A"/>
    <w:rsid w:val="00D67A0F"/>
    <w:rsid w:val="00D7293D"/>
    <w:rsid w:val="00D74F3C"/>
    <w:rsid w:val="00D824F2"/>
    <w:rsid w:val="00D92601"/>
    <w:rsid w:val="00D9424B"/>
    <w:rsid w:val="00D97F06"/>
    <w:rsid w:val="00DA0F07"/>
    <w:rsid w:val="00DA1F25"/>
    <w:rsid w:val="00DB76D6"/>
    <w:rsid w:val="00DC1F0C"/>
    <w:rsid w:val="00DC499B"/>
    <w:rsid w:val="00DD4D8A"/>
    <w:rsid w:val="00DD7332"/>
    <w:rsid w:val="00DE3807"/>
    <w:rsid w:val="00DE5900"/>
    <w:rsid w:val="00DF01C0"/>
    <w:rsid w:val="00DF238D"/>
    <w:rsid w:val="00DF4DFE"/>
    <w:rsid w:val="00E00B55"/>
    <w:rsid w:val="00E01DB9"/>
    <w:rsid w:val="00E04201"/>
    <w:rsid w:val="00E11A5E"/>
    <w:rsid w:val="00E1487C"/>
    <w:rsid w:val="00E24C6E"/>
    <w:rsid w:val="00E2527B"/>
    <w:rsid w:val="00E3689F"/>
    <w:rsid w:val="00E44D3C"/>
    <w:rsid w:val="00E47AD0"/>
    <w:rsid w:val="00E52418"/>
    <w:rsid w:val="00E57E0B"/>
    <w:rsid w:val="00E67E62"/>
    <w:rsid w:val="00E7497A"/>
    <w:rsid w:val="00E76560"/>
    <w:rsid w:val="00E83BA2"/>
    <w:rsid w:val="00E861E0"/>
    <w:rsid w:val="00E87E08"/>
    <w:rsid w:val="00E909EC"/>
    <w:rsid w:val="00E917D3"/>
    <w:rsid w:val="00EA0F40"/>
    <w:rsid w:val="00EC632C"/>
    <w:rsid w:val="00EC6352"/>
    <w:rsid w:val="00ED2694"/>
    <w:rsid w:val="00EE5F46"/>
    <w:rsid w:val="00EE6E3A"/>
    <w:rsid w:val="00EF04A3"/>
    <w:rsid w:val="00EF56BE"/>
    <w:rsid w:val="00EF62F8"/>
    <w:rsid w:val="00F03DB5"/>
    <w:rsid w:val="00F108BE"/>
    <w:rsid w:val="00F10AF2"/>
    <w:rsid w:val="00F17C5D"/>
    <w:rsid w:val="00F23758"/>
    <w:rsid w:val="00F2587D"/>
    <w:rsid w:val="00F2783F"/>
    <w:rsid w:val="00F47238"/>
    <w:rsid w:val="00F5209D"/>
    <w:rsid w:val="00F660A5"/>
    <w:rsid w:val="00F670C4"/>
    <w:rsid w:val="00F71425"/>
    <w:rsid w:val="00F720C7"/>
    <w:rsid w:val="00F822E7"/>
    <w:rsid w:val="00F82B3D"/>
    <w:rsid w:val="00F8519F"/>
    <w:rsid w:val="00F8727B"/>
    <w:rsid w:val="00F87C17"/>
    <w:rsid w:val="00F908E3"/>
    <w:rsid w:val="00F93EC7"/>
    <w:rsid w:val="00FA4537"/>
    <w:rsid w:val="00FA523A"/>
    <w:rsid w:val="00FA5ED9"/>
    <w:rsid w:val="00FB0BA0"/>
    <w:rsid w:val="00FB5747"/>
    <w:rsid w:val="00FC2D62"/>
    <w:rsid w:val="00FC4199"/>
    <w:rsid w:val="00FC61A5"/>
    <w:rsid w:val="00FC7559"/>
    <w:rsid w:val="00FD0662"/>
    <w:rsid w:val="00FD7D20"/>
    <w:rsid w:val="00FE286D"/>
    <w:rsid w:val="00FE537B"/>
    <w:rsid w:val="00FF6722"/>
    <w:rsid w:val="00FF6821"/>
    <w:rsid w:val="00FF7671"/>
    <w:rsid w:val="00FF7E5A"/>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6A41"/>
  <w15:docId w15:val="{765DDBDB-F7A9-4886-A78F-BA953BAD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1B2"/>
    <w:pPr>
      <w:spacing w:line="256" w:lineRule="auto"/>
    </w:pPr>
    <w:rPr>
      <w:lang w:val="en-GB"/>
    </w:rPr>
  </w:style>
  <w:style w:type="paragraph" w:styleId="Heading1">
    <w:name w:val="heading 1"/>
    <w:basedOn w:val="Normal"/>
    <w:link w:val="Heading1Char"/>
    <w:uiPriority w:val="9"/>
    <w:qFormat/>
    <w:rsid w:val="007E6E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5101BF"/>
    <w:pPr>
      <w:spacing w:after="0" w:line="240" w:lineRule="auto"/>
    </w:pPr>
    <w:rPr>
      <w:rFonts w:ascii="Arial" w:eastAsia="SimSun"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10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6EB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E6EB9"/>
    <w:rPr>
      <w:b/>
      <w:bCs/>
    </w:rPr>
  </w:style>
  <w:style w:type="paragraph" w:styleId="ListParagraph">
    <w:name w:val="List Paragraph"/>
    <w:basedOn w:val="Normal"/>
    <w:uiPriority w:val="34"/>
    <w:qFormat/>
    <w:rsid w:val="007E6EB9"/>
    <w:pPr>
      <w:ind w:left="720"/>
      <w:contextualSpacing/>
    </w:pPr>
  </w:style>
  <w:style w:type="paragraph" w:styleId="BalloonText">
    <w:name w:val="Balloon Text"/>
    <w:basedOn w:val="Normal"/>
    <w:link w:val="BalloonTextChar"/>
    <w:uiPriority w:val="99"/>
    <w:semiHidden/>
    <w:unhideWhenUsed/>
    <w:rsid w:val="00E24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C6E"/>
    <w:rPr>
      <w:rFonts w:ascii="Segoe UI" w:hAnsi="Segoe UI" w:cs="Segoe UI"/>
      <w:sz w:val="18"/>
      <w:szCs w:val="18"/>
      <w:lang w:val="en-GB"/>
    </w:rPr>
  </w:style>
  <w:style w:type="character" w:styleId="Hyperlink">
    <w:name w:val="Hyperlink"/>
    <w:basedOn w:val="DefaultParagraphFont"/>
    <w:uiPriority w:val="99"/>
    <w:unhideWhenUsed/>
    <w:rsid w:val="006A1378"/>
    <w:rPr>
      <w:color w:val="0000FF"/>
      <w:u w:val="single"/>
    </w:rPr>
  </w:style>
  <w:style w:type="character" w:customStyle="1" w:styleId="xt0b8zv">
    <w:name w:val="xt0b8zv"/>
    <w:basedOn w:val="DefaultParagraphFont"/>
    <w:rsid w:val="006A1378"/>
  </w:style>
  <w:style w:type="character" w:customStyle="1" w:styleId="x1e558r4">
    <w:name w:val="x1e558r4"/>
    <w:basedOn w:val="DefaultParagraphFont"/>
    <w:rsid w:val="006A1378"/>
  </w:style>
  <w:style w:type="paragraph" w:styleId="Header">
    <w:name w:val="header"/>
    <w:basedOn w:val="Normal"/>
    <w:link w:val="HeaderChar"/>
    <w:uiPriority w:val="99"/>
    <w:unhideWhenUsed/>
    <w:rsid w:val="00F6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0C4"/>
    <w:rPr>
      <w:lang w:val="en-GB"/>
    </w:rPr>
  </w:style>
  <w:style w:type="paragraph" w:styleId="Footer">
    <w:name w:val="footer"/>
    <w:basedOn w:val="Normal"/>
    <w:link w:val="FooterChar"/>
    <w:uiPriority w:val="99"/>
    <w:unhideWhenUsed/>
    <w:rsid w:val="00F6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0C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24544">
      <w:bodyDiv w:val="1"/>
      <w:marLeft w:val="0"/>
      <w:marRight w:val="0"/>
      <w:marTop w:val="0"/>
      <w:marBottom w:val="0"/>
      <w:divBdr>
        <w:top w:val="none" w:sz="0" w:space="0" w:color="auto"/>
        <w:left w:val="none" w:sz="0" w:space="0" w:color="auto"/>
        <w:bottom w:val="none" w:sz="0" w:space="0" w:color="auto"/>
        <w:right w:val="none" w:sz="0" w:space="0" w:color="auto"/>
      </w:divBdr>
      <w:divsChild>
        <w:div w:id="918176691">
          <w:marLeft w:val="0"/>
          <w:marRight w:val="0"/>
          <w:marTop w:val="0"/>
          <w:marBottom w:val="0"/>
          <w:divBdr>
            <w:top w:val="none" w:sz="0" w:space="0" w:color="auto"/>
            <w:left w:val="none" w:sz="0" w:space="0" w:color="auto"/>
            <w:bottom w:val="none" w:sz="0" w:space="0" w:color="auto"/>
            <w:right w:val="none" w:sz="0" w:space="0" w:color="auto"/>
          </w:divBdr>
          <w:divsChild>
            <w:div w:id="390924737">
              <w:marLeft w:val="0"/>
              <w:marRight w:val="0"/>
              <w:marTop w:val="0"/>
              <w:marBottom w:val="0"/>
              <w:divBdr>
                <w:top w:val="none" w:sz="0" w:space="0" w:color="auto"/>
                <w:left w:val="none" w:sz="0" w:space="0" w:color="auto"/>
                <w:bottom w:val="none" w:sz="0" w:space="0" w:color="auto"/>
                <w:right w:val="none" w:sz="0" w:space="0" w:color="auto"/>
              </w:divBdr>
              <w:divsChild>
                <w:div w:id="927812997">
                  <w:marLeft w:val="0"/>
                  <w:marRight w:val="0"/>
                  <w:marTop w:val="0"/>
                  <w:marBottom w:val="0"/>
                  <w:divBdr>
                    <w:top w:val="none" w:sz="0" w:space="0" w:color="auto"/>
                    <w:left w:val="none" w:sz="0" w:space="0" w:color="auto"/>
                    <w:bottom w:val="none" w:sz="0" w:space="0" w:color="auto"/>
                    <w:right w:val="none" w:sz="0" w:space="0" w:color="auto"/>
                  </w:divBdr>
                  <w:divsChild>
                    <w:div w:id="916860302">
                      <w:marLeft w:val="0"/>
                      <w:marRight w:val="0"/>
                      <w:marTop w:val="0"/>
                      <w:marBottom w:val="0"/>
                      <w:divBdr>
                        <w:top w:val="none" w:sz="0" w:space="0" w:color="auto"/>
                        <w:left w:val="none" w:sz="0" w:space="0" w:color="auto"/>
                        <w:bottom w:val="none" w:sz="0" w:space="0" w:color="auto"/>
                        <w:right w:val="none" w:sz="0" w:space="0" w:color="auto"/>
                      </w:divBdr>
                      <w:divsChild>
                        <w:div w:id="8594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340587">
          <w:marLeft w:val="0"/>
          <w:marRight w:val="0"/>
          <w:marTop w:val="0"/>
          <w:marBottom w:val="0"/>
          <w:divBdr>
            <w:top w:val="none" w:sz="0" w:space="0" w:color="auto"/>
            <w:left w:val="none" w:sz="0" w:space="0" w:color="auto"/>
            <w:bottom w:val="none" w:sz="0" w:space="0" w:color="auto"/>
            <w:right w:val="none" w:sz="0" w:space="0" w:color="auto"/>
          </w:divBdr>
          <w:divsChild>
            <w:div w:id="2108378053">
              <w:marLeft w:val="0"/>
              <w:marRight w:val="0"/>
              <w:marTop w:val="0"/>
              <w:marBottom w:val="0"/>
              <w:divBdr>
                <w:top w:val="none" w:sz="0" w:space="0" w:color="auto"/>
                <w:left w:val="none" w:sz="0" w:space="0" w:color="auto"/>
                <w:bottom w:val="none" w:sz="0" w:space="0" w:color="auto"/>
                <w:right w:val="none" w:sz="0" w:space="0" w:color="auto"/>
              </w:divBdr>
              <w:divsChild>
                <w:div w:id="1600330313">
                  <w:marLeft w:val="0"/>
                  <w:marRight w:val="0"/>
                  <w:marTop w:val="0"/>
                  <w:marBottom w:val="0"/>
                  <w:divBdr>
                    <w:top w:val="none" w:sz="0" w:space="0" w:color="auto"/>
                    <w:left w:val="none" w:sz="0" w:space="0" w:color="auto"/>
                    <w:bottom w:val="none" w:sz="0" w:space="0" w:color="auto"/>
                    <w:right w:val="none" w:sz="0" w:space="0" w:color="auto"/>
                  </w:divBdr>
                  <w:divsChild>
                    <w:div w:id="314340392">
                      <w:marLeft w:val="0"/>
                      <w:marRight w:val="0"/>
                      <w:marTop w:val="0"/>
                      <w:marBottom w:val="0"/>
                      <w:divBdr>
                        <w:top w:val="single" w:sz="2" w:space="0" w:color="auto"/>
                        <w:left w:val="single" w:sz="2" w:space="0" w:color="auto"/>
                        <w:bottom w:val="single" w:sz="2" w:space="0" w:color="auto"/>
                        <w:right w:val="single" w:sz="2" w:space="0" w:color="auto"/>
                      </w:divBdr>
                      <w:divsChild>
                        <w:div w:id="1914467587">
                          <w:marLeft w:val="0"/>
                          <w:marRight w:val="0"/>
                          <w:marTop w:val="0"/>
                          <w:marBottom w:val="0"/>
                          <w:divBdr>
                            <w:top w:val="none" w:sz="0" w:space="0" w:color="auto"/>
                            <w:left w:val="none" w:sz="0" w:space="0" w:color="auto"/>
                            <w:bottom w:val="none" w:sz="0" w:space="0" w:color="auto"/>
                            <w:right w:val="none" w:sz="0" w:space="0" w:color="auto"/>
                          </w:divBdr>
                          <w:divsChild>
                            <w:div w:id="8770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965960">
      <w:bodyDiv w:val="1"/>
      <w:marLeft w:val="0"/>
      <w:marRight w:val="0"/>
      <w:marTop w:val="0"/>
      <w:marBottom w:val="0"/>
      <w:divBdr>
        <w:top w:val="none" w:sz="0" w:space="0" w:color="auto"/>
        <w:left w:val="none" w:sz="0" w:space="0" w:color="auto"/>
        <w:bottom w:val="none" w:sz="0" w:space="0" w:color="auto"/>
        <w:right w:val="none" w:sz="0" w:space="0" w:color="auto"/>
      </w:divBdr>
      <w:divsChild>
        <w:div w:id="1017577952">
          <w:marLeft w:val="0"/>
          <w:marRight w:val="0"/>
          <w:marTop w:val="0"/>
          <w:marBottom w:val="0"/>
          <w:divBdr>
            <w:top w:val="none" w:sz="0" w:space="0" w:color="auto"/>
            <w:left w:val="none" w:sz="0" w:space="0" w:color="auto"/>
            <w:bottom w:val="none" w:sz="0" w:space="0" w:color="auto"/>
            <w:right w:val="none" w:sz="0" w:space="0" w:color="auto"/>
          </w:divBdr>
        </w:div>
        <w:div w:id="190997582">
          <w:marLeft w:val="0"/>
          <w:marRight w:val="0"/>
          <w:marTop w:val="120"/>
          <w:marBottom w:val="0"/>
          <w:divBdr>
            <w:top w:val="none" w:sz="0" w:space="0" w:color="auto"/>
            <w:left w:val="none" w:sz="0" w:space="0" w:color="auto"/>
            <w:bottom w:val="none" w:sz="0" w:space="0" w:color="auto"/>
            <w:right w:val="none" w:sz="0" w:space="0" w:color="auto"/>
          </w:divBdr>
          <w:divsChild>
            <w:div w:id="245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80768">
      <w:bodyDiv w:val="1"/>
      <w:marLeft w:val="0"/>
      <w:marRight w:val="0"/>
      <w:marTop w:val="0"/>
      <w:marBottom w:val="0"/>
      <w:divBdr>
        <w:top w:val="none" w:sz="0" w:space="0" w:color="auto"/>
        <w:left w:val="none" w:sz="0" w:space="0" w:color="auto"/>
        <w:bottom w:val="none" w:sz="0" w:space="0" w:color="auto"/>
        <w:right w:val="none" w:sz="0" w:space="0" w:color="auto"/>
      </w:divBdr>
    </w:div>
    <w:div w:id="1626043078">
      <w:bodyDiv w:val="1"/>
      <w:marLeft w:val="0"/>
      <w:marRight w:val="0"/>
      <w:marTop w:val="0"/>
      <w:marBottom w:val="0"/>
      <w:divBdr>
        <w:top w:val="none" w:sz="0" w:space="0" w:color="auto"/>
        <w:left w:val="none" w:sz="0" w:space="0" w:color="auto"/>
        <w:bottom w:val="none" w:sz="0" w:space="0" w:color="auto"/>
        <w:right w:val="none" w:sz="0" w:space="0" w:color="auto"/>
      </w:divBdr>
      <w:divsChild>
        <w:div w:id="797996315">
          <w:marLeft w:val="0"/>
          <w:marRight w:val="0"/>
          <w:marTop w:val="0"/>
          <w:marBottom w:val="0"/>
          <w:divBdr>
            <w:top w:val="none" w:sz="0" w:space="0" w:color="auto"/>
            <w:left w:val="none" w:sz="0" w:space="0" w:color="auto"/>
            <w:bottom w:val="none" w:sz="0" w:space="0" w:color="auto"/>
            <w:right w:val="none" w:sz="0" w:space="0" w:color="auto"/>
          </w:divBdr>
          <w:divsChild>
            <w:div w:id="567960380">
              <w:marLeft w:val="0"/>
              <w:marRight w:val="0"/>
              <w:marTop w:val="0"/>
              <w:marBottom w:val="0"/>
              <w:divBdr>
                <w:top w:val="none" w:sz="0" w:space="0" w:color="auto"/>
                <w:left w:val="none" w:sz="0" w:space="0" w:color="auto"/>
                <w:bottom w:val="none" w:sz="0" w:space="0" w:color="auto"/>
                <w:right w:val="none" w:sz="0" w:space="0" w:color="auto"/>
              </w:divBdr>
              <w:divsChild>
                <w:div w:id="19742759">
                  <w:marLeft w:val="0"/>
                  <w:marRight w:val="0"/>
                  <w:marTop w:val="0"/>
                  <w:marBottom w:val="0"/>
                  <w:divBdr>
                    <w:top w:val="none" w:sz="0" w:space="0" w:color="auto"/>
                    <w:left w:val="none" w:sz="0" w:space="0" w:color="auto"/>
                    <w:bottom w:val="none" w:sz="0" w:space="0" w:color="auto"/>
                    <w:right w:val="none" w:sz="0" w:space="0" w:color="auto"/>
                  </w:divBdr>
                  <w:divsChild>
                    <w:div w:id="713847195">
                      <w:marLeft w:val="0"/>
                      <w:marRight w:val="0"/>
                      <w:marTop w:val="0"/>
                      <w:marBottom w:val="0"/>
                      <w:divBdr>
                        <w:top w:val="none" w:sz="0" w:space="0" w:color="auto"/>
                        <w:left w:val="none" w:sz="0" w:space="0" w:color="auto"/>
                        <w:bottom w:val="none" w:sz="0" w:space="0" w:color="auto"/>
                        <w:right w:val="none" w:sz="0" w:space="0" w:color="auto"/>
                      </w:divBdr>
                      <w:divsChild>
                        <w:div w:id="2118863771">
                          <w:marLeft w:val="0"/>
                          <w:marRight w:val="0"/>
                          <w:marTop w:val="75"/>
                          <w:marBottom w:val="75"/>
                          <w:divBdr>
                            <w:top w:val="none" w:sz="0" w:space="0" w:color="auto"/>
                            <w:left w:val="none" w:sz="0" w:space="0" w:color="auto"/>
                            <w:bottom w:val="none" w:sz="0" w:space="0" w:color="auto"/>
                            <w:right w:val="none" w:sz="0" w:space="0" w:color="auto"/>
                          </w:divBdr>
                          <w:divsChild>
                            <w:div w:id="1099717615">
                              <w:marLeft w:val="0"/>
                              <w:marRight w:val="0"/>
                              <w:marTop w:val="0"/>
                              <w:marBottom w:val="0"/>
                              <w:divBdr>
                                <w:top w:val="none" w:sz="0" w:space="0" w:color="auto"/>
                                <w:left w:val="none" w:sz="0" w:space="0" w:color="auto"/>
                                <w:bottom w:val="none" w:sz="0" w:space="0" w:color="auto"/>
                                <w:right w:val="none" w:sz="0" w:space="0" w:color="auto"/>
                              </w:divBdr>
                              <w:divsChild>
                                <w:div w:id="13607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988156">
              <w:marLeft w:val="0"/>
              <w:marRight w:val="0"/>
              <w:marTop w:val="0"/>
              <w:marBottom w:val="0"/>
              <w:divBdr>
                <w:top w:val="none" w:sz="0" w:space="0" w:color="auto"/>
                <w:left w:val="none" w:sz="0" w:space="0" w:color="auto"/>
                <w:bottom w:val="none" w:sz="0" w:space="0" w:color="auto"/>
                <w:right w:val="none" w:sz="0" w:space="0" w:color="auto"/>
              </w:divBdr>
              <w:divsChild>
                <w:div w:id="1775401804">
                  <w:marLeft w:val="0"/>
                  <w:marRight w:val="0"/>
                  <w:marTop w:val="0"/>
                  <w:marBottom w:val="0"/>
                  <w:divBdr>
                    <w:top w:val="none" w:sz="0" w:space="0" w:color="auto"/>
                    <w:left w:val="none" w:sz="0" w:space="0" w:color="auto"/>
                    <w:bottom w:val="none" w:sz="0" w:space="0" w:color="auto"/>
                    <w:right w:val="none" w:sz="0" w:space="0" w:color="auto"/>
                  </w:divBdr>
                  <w:divsChild>
                    <w:div w:id="1866017761">
                      <w:marLeft w:val="0"/>
                      <w:marRight w:val="0"/>
                      <w:marTop w:val="0"/>
                      <w:marBottom w:val="0"/>
                      <w:divBdr>
                        <w:top w:val="none" w:sz="0" w:space="0" w:color="auto"/>
                        <w:left w:val="none" w:sz="0" w:space="0" w:color="auto"/>
                        <w:bottom w:val="none" w:sz="0" w:space="0" w:color="auto"/>
                        <w:right w:val="none" w:sz="0" w:space="0" w:color="auto"/>
                      </w:divBdr>
                      <w:divsChild>
                        <w:div w:id="730348174">
                          <w:marLeft w:val="0"/>
                          <w:marRight w:val="0"/>
                          <w:marTop w:val="0"/>
                          <w:marBottom w:val="0"/>
                          <w:divBdr>
                            <w:top w:val="none" w:sz="0" w:space="0" w:color="auto"/>
                            <w:left w:val="none" w:sz="0" w:space="0" w:color="auto"/>
                            <w:bottom w:val="none" w:sz="0" w:space="0" w:color="auto"/>
                            <w:right w:val="none" w:sz="0" w:space="0" w:color="auto"/>
                          </w:divBdr>
                          <w:divsChild>
                            <w:div w:id="1099060017">
                              <w:marLeft w:val="0"/>
                              <w:marRight w:val="0"/>
                              <w:marTop w:val="0"/>
                              <w:marBottom w:val="0"/>
                              <w:divBdr>
                                <w:top w:val="none" w:sz="0" w:space="0" w:color="auto"/>
                                <w:left w:val="none" w:sz="0" w:space="0" w:color="auto"/>
                                <w:bottom w:val="none" w:sz="0" w:space="0" w:color="auto"/>
                                <w:right w:val="none" w:sz="0" w:space="0" w:color="auto"/>
                              </w:divBdr>
                              <w:divsChild>
                                <w:div w:id="771978811">
                                  <w:marLeft w:val="0"/>
                                  <w:marRight w:val="0"/>
                                  <w:marTop w:val="0"/>
                                  <w:marBottom w:val="0"/>
                                  <w:divBdr>
                                    <w:top w:val="none" w:sz="0" w:space="0" w:color="auto"/>
                                    <w:left w:val="none" w:sz="0" w:space="0" w:color="auto"/>
                                    <w:bottom w:val="none" w:sz="0" w:space="0" w:color="auto"/>
                                    <w:right w:val="none" w:sz="0" w:space="0" w:color="auto"/>
                                  </w:divBdr>
                                  <w:divsChild>
                                    <w:div w:id="205139979">
                                      <w:marLeft w:val="0"/>
                                      <w:marRight w:val="0"/>
                                      <w:marTop w:val="0"/>
                                      <w:marBottom w:val="0"/>
                                      <w:divBdr>
                                        <w:top w:val="none" w:sz="0" w:space="0" w:color="auto"/>
                                        <w:left w:val="none" w:sz="0" w:space="0" w:color="auto"/>
                                        <w:bottom w:val="none" w:sz="0" w:space="0" w:color="auto"/>
                                        <w:right w:val="none" w:sz="0" w:space="0" w:color="auto"/>
                                      </w:divBdr>
                                      <w:divsChild>
                                        <w:div w:id="1428691036">
                                          <w:marLeft w:val="0"/>
                                          <w:marRight w:val="0"/>
                                          <w:marTop w:val="0"/>
                                          <w:marBottom w:val="0"/>
                                          <w:divBdr>
                                            <w:top w:val="none" w:sz="0" w:space="0" w:color="auto"/>
                                            <w:left w:val="none" w:sz="0" w:space="0" w:color="auto"/>
                                            <w:bottom w:val="none" w:sz="0" w:space="0" w:color="auto"/>
                                            <w:right w:val="none" w:sz="0" w:space="0" w:color="auto"/>
                                          </w:divBdr>
                                          <w:divsChild>
                                            <w:div w:id="10586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2801">
                                  <w:marLeft w:val="0"/>
                                  <w:marRight w:val="0"/>
                                  <w:marTop w:val="0"/>
                                  <w:marBottom w:val="0"/>
                                  <w:divBdr>
                                    <w:top w:val="none" w:sz="0" w:space="0" w:color="auto"/>
                                    <w:left w:val="none" w:sz="0" w:space="0" w:color="auto"/>
                                    <w:bottom w:val="none" w:sz="0" w:space="0" w:color="auto"/>
                                    <w:right w:val="none" w:sz="0" w:space="0" w:color="auto"/>
                                  </w:divBdr>
                                  <w:divsChild>
                                    <w:div w:id="1381780375">
                                      <w:marLeft w:val="0"/>
                                      <w:marRight w:val="0"/>
                                      <w:marTop w:val="0"/>
                                      <w:marBottom w:val="0"/>
                                      <w:divBdr>
                                        <w:top w:val="none" w:sz="0" w:space="0" w:color="auto"/>
                                        <w:left w:val="none" w:sz="0" w:space="0" w:color="auto"/>
                                        <w:bottom w:val="none" w:sz="0" w:space="0" w:color="auto"/>
                                        <w:right w:val="none" w:sz="0" w:space="0" w:color="auto"/>
                                      </w:divBdr>
                                      <w:divsChild>
                                        <w:div w:id="534388787">
                                          <w:marLeft w:val="0"/>
                                          <w:marRight w:val="0"/>
                                          <w:marTop w:val="0"/>
                                          <w:marBottom w:val="0"/>
                                          <w:divBdr>
                                            <w:top w:val="none" w:sz="0" w:space="0" w:color="auto"/>
                                            <w:left w:val="none" w:sz="0" w:space="0" w:color="auto"/>
                                            <w:bottom w:val="none" w:sz="0" w:space="0" w:color="auto"/>
                                            <w:right w:val="none" w:sz="0" w:space="0" w:color="auto"/>
                                          </w:divBdr>
                                          <w:divsChild>
                                            <w:div w:id="7099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519">
          <w:marLeft w:val="0"/>
          <w:marRight w:val="0"/>
          <w:marTop w:val="0"/>
          <w:marBottom w:val="0"/>
          <w:divBdr>
            <w:top w:val="none" w:sz="0" w:space="0" w:color="auto"/>
            <w:left w:val="none" w:sz="0" w:space="0" w:color="auto"/>
            <w:bottom w:val="none" w:sz="0" w:space="0" w:color="auto"/>
            <w:right w:val="none" w:sz="0" w:space="0" w:color="auto"/>
          </w:divBdr>
          <w:divsChild>
            <w:div w:id="1272204422">
              <w:marLeft w:val="0"/>
              <w:marRight w:val="0"/>
              <w:marTop w:val="0"/>
              <w:marBottom w:val="0"/>
              <w:divBdr>
                <w:top w:val="none" w:sz="0" w:space="0" w:color="auto"/>
                <w:left w:val="none" w:sz="0" w:space="0" w:color="auto"/>
                <w:bottom w:val="none" w:sz="0" w:space="0" w:color="auto"/>
                <w:right w:val="none" w:sz="0" w:space="0" w:color="auto"/>
              </w:divBdr>
              <w:divsChild>
                <w:div w:id="855580416">
                  <w:marLeft w:val="0"/>
                  <w:marRight w:val="0"/>
                  <w:marTop w:val="0"/>
                  <w:marBottom w:val="0"/>
                  <w:divBdr>
                    <w:top w:val="none" w:sz="0" w:space="0" w:color="auto"/>
                    <w:left w:val="none" w:sz="0" w:space="0" w:color="auto"/>
                    <w:bottom w:val="none" w:sz="0" w:space="0" w:color="auto"/>
                    <w:right w:val="none" w:sz="0" w:space="0" w:color="auto"/>
                  </w:divBdr>
                  <w:divsChild>
                    <w:div w:id="1238633474">
                      <w:marLeft w:val="0"/>
                      <w:marRight w:val="0"/>
                      <w:marTop w:val="0"/>
                      <w:marBottom w:val="0"/>
                      <w:divBdr>
                        <w:top w:val="none" w:sz="0" w:space="0" w:color="auto"/>
                        <w:left w:val="none" w:sz="0" w:space="0" w:color="auto"/>
                        <w:bottom w:val="none" w:sz="0" w:space="0" w:color="auto"/>
                        <w:right w:val="none" w:sz="0" w:space="0" w:color="auto"/>
                      </w:divBdr>
                      <w:divsChild>
                        <w:div w:id="861435420">
                          <w:marLeft w:val="0"/>
                          <w:marRight w:val="0"/>
                          <w:marTop w:val="0"/>
                          <w:marBottom w:val="0"/>
                          <w:divBdr>
                            <w:top w:val="none" w:sz="0" w:space="0" w:color="auto"/>
                            <w:left w:val="none" w:sz="0" w:space="0" w:color="auto"/>
                            <w:bottom w:val="none" w:sz="0" w:space="0" w:color="auto"/>
                            <w:right w:val="none" w:sz="0" w:space="0" w:color="auto"/>
                          </w:divBdr>
                          <w:divsChild>
                            <w:div w:id="167063800">
                              <w:marLeft w:val="0"/>
                              <w:marRight w:val="0"/>
                              <w:marTop w:val="0"/>
                              <w:marBottom w:val="0"/>
                              <w:divBdr>
                                <w:top w:val="none" w:sz="0" w:space="0" w:color="auto"/>
                                <w:left w:val="none" w:sz="0" w:space="0" w:color="auto"/>
                                <w:bottom w:val="none" w:sz="0" w:space="0" w:color="auto"/>
                                <w:right w:val="none" w:sz="0" w:space="0" w:color="auto"/>
                              </w:divBdr>
                              <w:divsChild>
                                <w:div w:id="1555852823">
                                  <w:marLeft w:val="240"/>
                                  <w:marRight w:val="240"/>
                                  <w:marTop w:val="0"/>
                                  <w:marBottom w:val="0"/>
                                  <w:divBdr>
                                    <w:top w:val="none" w:sz="0" w:space="0" w:color="auto"/>
                                    <w:left w:val="none" w:sz="0" w:space="0" w:color="auto"/>
                                    <w:bottom w:val="none" w:sz="0" w:space="0" w:color="auto"/>
                                    <w:right w:val="none" w:sz="0" w:space="0" w:color="auto"/>
                                  </w:divBdr>
                                  <w:divsChild>
                                    <w:div w:id="2071489500">
                                      <w:marLeft w:val="0"/>
                                      <w:marRight w:val="0"/>
                                      <w:marTop w:val="0"/>
                                      <w:marBottom w:val="0"/>
                                      <w:divBdr>
                                        <w:top w:val="none" w:sz="0" w:space="0" w:color="auto"/>
                                        <w:left w:val="none" w:sz="0" w:space="0" w:color="auto"/>
                                        <w:bottom w:val="none" w:sz="0" w:space="0" w:color="auto"/>
                                        <w:right w:val="none" w:sz="0" w:space="0" w:color="auto"/>
                                      </w:divBdr>
                                      <w:divsChild>
                                        <w:div w:id="1032653316">
                                          <w:marLeft w:val="0"/>
                                          <w:marRight w:val="0"/>
                                          <w:marTop w:val="0"/>
                                          <w:marBottom w:val="0"/>
                                          <w:divBdr>
                                            <w:top w:val="single" w:sz="2" w:space="0" w:color="auto"/>
                                            <w:left w:val="single" w:sz="2" w:space="0" w:color="auto"/>
                                            <w:bottom w:val="single" w:sz="2" w:space="0" w:color="auto"/>
                                            <w:right w:val="single" w:sz="2" w:space="0" w:color="auto"/>
                                          </w:divBdr>
                                        </w:div>
                                        <w:div w:id="1696227374">
                                          <w:marLeft w:val="0"/>
                                          <w:marRight w:val="0"/>
                                          <w:marTop w:val="0"/>
                                          <w:marBottom w:val="0"/>
                                          <w:divBdr>
                                            <w:top w:val="none" w:sz="0" w:space="0" w:color="auto"/>
                                            <w:left w:val="none" w:sz="0" w:space="0" w:color="auto"/>
                                            <w:bottom w:val="none" w:sz="0" w:space="0" w:color="auto"/>
                                            <w:right w:val="none" w:sz="0" w:space="0" w:color="auto"/>
                                          </w:divBdr>
                                          <w:divsChild>
                                            <w:div w:id="8935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4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900911470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F002-8DEA-4577-9767-F79E871D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Nasan jargal</cp:lastModifiedBy>
  <cp:revision>55</cp:revision>
  <cp:lastPrinted>2024-04-25T03:22:00Z</cp:lastPrinted>
  <dcterms:created xsi:type="dcterms:W3CDTF">2023-12-22T02:57:00Z</dcterms:created>
  <dcterms:modified xsi:type="dcterms:W3CDTF">2024-06-25T02:13:00Z</dcterms:modified>
</cp:coreProperties>
</file>