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9D7" w:rsidRDefault="00946F5D" w:rsidP="00946F5D">
      <w:pPr>
        <w:pStyle w:val="ListParagraph"/>
        <w:numPr>
          <w:ilvl w:val="0"/>
          <w:numId w:val="1"/>
        </w:numPr>
        <w:spacing w:line="360" w:lineRule="auto"/>
        <w:rPr>
          <w:rFonts w:ascii="Arial" w:hAnsi="Arial" w:cs="Arial"/>
          <w:sz w:val="24"/>
          <w:szCs w:val="24"/>
          <w:lang w:val="mn-MN"/>
        </w:rPr>
      </w:pPr>
      <w:r>
        <w:rPr>
          <w:rFonts w:ascii="Arial" w:hAnsi="Arial" w:cs="Arial"/>
          <w:sz w:val="24"/>
          <w:szCs w:val="24"/>
          <w:lang w:val="mn-MN"/>
        </w:rPr>
        <w:t xml:space="preserve">ӨМНӨХ ҮГ </w:t>
      </w:r>
    </w:p>
    <w:p w:rsidR="00946F5D" w:rsidRPr="00946F5D" w:rsidRDefault="00946F5D" w:rsidP="00B936A0">
      <w:pPr>
        <w:pStyle w:val="ListParagraph"/>
        <w:numPr>
          <w:ilvl w:val="1"/>
          <w:numId w:val="1"/>
        </w:numPr>
        <w:spacing w:line="360" w:lineRule="auto"/>
        <w:ind w:left="720"/>
        <w:rPr>
          <w:rFonts w:ascii="Arial" w:hAnsi="Arial" w:cs="Arial"/>
          <w:sz w:val="24"/>
          <w:szCs w:val="24"/>
          <w:lang w:val="mn-MN"/>
        </w:rPr>
      </w:pPr>
      <w:r>
        <w:rPr>
          <w:rFonts w:ascii="Arial" w:hAnsi="Arial" w:cs="Arial"/>
          <w:b/>
          <w:sz w:val="24"/>
          <w:szCs w:val="24"/>
          <w:lang w:val="mn-MN"/>
        </w:rPr>
        <w:t xml:space="preserve">Танилцуулга </w:t>
      </w:r>
    </w:p>
    <w:p w:rsidR="00946F5D" w:rsidRDefault="00946F5D" w:rsidP="00B936A0">
      <w:pPr>
        <w:spacing w:line="360" w:lineRule="auto"/>
        <w:ind w:firstLine="720"/>
        <w:jc w:val="both"/>
        <w:rPr>
          <w:rFonts w:ascii="Arial" w:hAnsi="Arial" w:cs="Arial"/>
          <w:sz w:val="24"/>
          <w:szCs w:val="24"/>
          <w:lang w:val="mn-MN"/>
        </w:rPr>
      </w:pPr>
      <w:r>
        <w:rPr>
          <w:rFonts w:ascii="Arial" w:hAnsi="Arial" w:cs="Arial"/>
          <w:sz w:val="24"/>
          <w:szCs w:val="24"/>
          <w:lang w:val="mn-MN"/>
        </w:rPr>
        <w:t xml:space="preserve">Санхүүгийн хяналт, аудитын албаны 2018-2020 оны дунд хугацааны төлөвлөгөөнд үйл ажиллагааны гол зорилго, чиглэл ба цар хүрээг тусгасан ба эдгээрийг байгууллагын дүрэмд тусгагдсан байгууллагын зорилго, үйл ажиллагааны чиглэлд нийцүүлэн тодорхойлсон. </w:t>
      </w:r>
    </w:p>
    <w:p w:rsidR="00946F5D" w:rsidRDefault="00946F5D" w:rsidP="00B936A0">
      <w:pPr>
        <w:spacing w:line="360" w:lineRule="auto"/>
        <w:ind w:firstLine="720"/>
        <w:jc w:val="both"/>
        <w:rPr>
          <w:rFonts w:ascii="Arial" w:hAnsi="Arial" w:cs="Arial"/>
          <w:sz w:val="24"/>
          <w:szCs w:val="24"/>
          <w:lang w:val="mn-MN"/>
        </w:rPr>
      </w:pPr>
      <w:r>
        <w:rPr>
          <w:rFonts w:ascii="Arial" w:hAnsi="Arial" w:cs="Arial"/>
          <w:sz w:val="24"/>
          <w:szCs w:val="24"/>
          <w:lang w:val="mn-MN"/>
        </w:rPr>
        <w:t xml:space="preserve">Байгууллагын дунд хугацааны төлөвлөгөөг байгууллагын дүрэмд нийцүүлэн эрсдэлийн үнэлгээнд суурилан бэлтгэсэн. Байгууллагын дунд хугацааны төлөвлөгөөнд үндэслэн байгууллагын жилийн төлөвлөгөөг бэлтгэх ба энэхүү жилийн төлөвлөгөөнд тухайлсан ажил бүрийн зорилго, цар хүрээ, хугацаа, шаардлагатай нөөц зэргийг харуулсан болно. </w:t>
      </w:r>
    </w:p>
    <w:p w:rsidR="000C2BF1" w:rsidRPr="000C2BF1" w:rsidRDefault="000C2BF1" w:rsidP="00B936A0">
      <w:pPr>
        <w:pStyle w:val="ListParagraph"/>
        <w:numPr>
          <w:ilvl w:val="1"/>
          <w:numId w:val="1"/>
        </w:numPr>
        <w:spacing w:line="360" w:lineRule="auto"/>
        <w:ind w:left="720"/>
        <w:jc w:val="both"/>
        <w:rPr>
          <w:rFonts w:ascii="Arial" w:hAnsi="Arial" w:cs="Arial"/>
          <w:sz w:val="24"/>
          <w:szCs w:val="24"/>
          <w:lang w:val="mn-MN"/>
        </w:rPr>
      </w:pPr>
      <w:r>
        <w:rPr>
          <w:rFonts w:ascii="Arial" w:hAnsi="Arial" w:cs="Arial"/>
          <w:b/>
          <w:sz w:val="24"/>
          <w:szCs w:val="24"/>
          <w:lang w:val="mn-MN"/>
        </w:rPr>
        <w:t xml:space="preserve">Байгууллагын чиг үүрэг </w:t>
      </w:r>
    </w:p>
    <w:p w:rsidR="000C2BF1" w:rsidRPr="00B936A0" w:rsidRDefault="000C2BF1" w:rsidP="00B936A0">
      <w:pPr>
        <w:spacing w:line="360" w:lineRule="auto"/>
        <w:ind w:firstLine="720"/>
        <w:jc w:val="both"/>
        <w:rPr>
          <w:rFonts w:ascii="Arial" w:hAnsi="Arial" w:cs="Arial"/>
          <w:sz w:val="24"/>
          <w:szCs w:val="24"/>
          <w:lang w:val="mn-MN"/>
        </w:rPr>
      </w:pPr>
      <w:r w:rsidRPr="00B936A0">
        <w:rPr>
          <w:rFonts w:ascii="Arial" w:hAnsi="Arial" w:cs="Arial"/>
          <w:sz w:val="24"/>
          <w:szCs w:val="24"/>
          <w:lang w:val="mn-MN"/>
        </w:rPr>
        <w:t>Санхүүгийн хяналт</w:t>
      </w:r>
      <w:r w:rsidR="00EA597E" w:rsidRPr="00B936A0">
        <w:rPr>
          <w:rFonts w:ascii="Arial" w:hAnsi="Arial" w:cs="Arial"/>
          <w:sz w:val="24"/>
          <w:szCs w:val="24"/>
          <w:lang w:val="mn-MN"/>
        </w:rPr>
        <w:t xml:space="preserve">, аудитын алба нь аймгийн Засаг даргын үйл ажиллагааны хөтөлбөр, нийгэм эдийн засгийн зорилтыг хэрэгжүүлэх ажлын хүрээнд хууль тогтоомжийн хэрэгжилтэнд хяналт тавих, төсвийн хөрөнгө, өр төлбөр, орлого, зарлага, хөтөлбөр , арга хэмжээ, хөрөнгө оруулалтанд </w:t>
      </w:r>
      <w:r w:rsidR="00B936A0" w:rsidRPr="00B936A0">
        <w:rPr>
          <w:rFonts w:ascii="Arial" w:hAnsi="Arial" w:cs="Arial"/>
          <w:sz w:val="24"/>
          <w:szCs w:val="24"/>
          <w:lang w:val="mn-MN"/>
        </w:rPr>
        <w:t xml:space="preserve">хяналт, шалгалт хийх, дүгнэлт, зөвлөмж өгөх, эрсдэлийн удирдлагаар хангах чиглэлээр төсөвт байгууллага, төрийн болон орон нутгийн өмчит үйлдвэрийн газруудын үйл ажиллагааг сайжруулахад дэмжлэг үзүүлэх үүргийг албаны дүрмээр хүлээн ажиллаж байна. </w:t>
      </w:r>
    </w:p>
    <w:p w:rsidR="00B936A0" w:rsidRPr="00B936A0" w:rsidRDefault="00B936A0" w:rsidP="00B936A0">
      <w:pPr>
        <w:pStyle w:val="ListParagraph"/>
        <w:numPr>
          <w:ilvl w:val="1"/>
          <w:numId w:val="1"/>
        </w:numPr>
        <w:spacing w:line="360" w:lineRule="auto"/>
        <w:ind w:left="720"/>
        <w:jc w:val="both"/>
        <w:rPr>
          <w:rFonts w:ascii="Arial" w:hAnsi="Arial" w:cs="Arial"/>
          <w:sz w:val="24"/>
          <w:szCs w:val="24"/>
          <w:lang w:val="mn-MN"/>
        </w:rPr>
      </w:pPr>
      <w:r>
        <w:rPr>
          <w:rFonts w:ascii="Arial" w:hAnsi="Arial" w:cs="Arial"/>
          <w:b/>
          <w:sz w:val="24"/>
          <w:szCs w:val="24"/>
          <w:lang w:val="mn-MN"/>
        </w:rPr>
        <w:t xml:space="preserve">Дунд хугацааны төлөвлөгөөг шинэчлэх </w:t>
      </w:r>
    </w:p>
    <w:p w:rsidR="00B936A0" w:rsidRPr="00545DBB" w:rsidRDefault="00B936A0" w:rsidP="00545DBB">
      <w:pPr>
        <w:spacing w:line="360" w:lineRule="auto"/>
        <w:ind w:firstLine="720"/>
        <w:jc w:val="both"/>
        <w:rPr>
          <w:rFonts w:ascii="Arial" w:hAnsi="Arial" w:cs="Arial"/>
          <w:sz w:val="24"/>
          <w:szCs w:val="24"/>
          <w:lang w:val="mn-MN"/>
        </w:rPr>
      </w:pPr>
      <w:r w:rsidRPr="00545DBB">
        <w:rPr>
          <w:rFonts w:ascii="Arial" w:hAnsi="Arial" w:cs="Arial"/>
          <w:sz w:val="24"/>
          <w:szCs w:val="24"/>
          <w:lang w:val="mn-MN"/>
        </w:rPr>
        <w:t>Байгууллагын дунд хугацааны төлөвлөгөөг жил бүр хянаж, байгууллагын зорилго, үндсэн чиглэл ба үйл ажиллагаанд гарсан өөрчлөлтүүд, эрсдэлийн үнэлгэ</w:t>
      </w:r>
      <w:r w:rsidR="00545DBB" w:rsidRPr="00545DBB">
        <w:rPr>
          <w:rFonts w:ascii="Arial" w:hAnsi="Arial" w:cs="Arial"/>
          <w:sz w:val="24"/>
          <w:szCs w:val="24"/>
          <w:lang w:val="mn-MN"/>
        </w:rPr>
        <w:t xml:space="preserve">э зэргийг тусгахын тулд байнга шинэчлэнэ. Дунд хугацааны төлөвлөгөөнд хамарсан 2018-2020 оныг дуусгавар болсны дараа дахин үнэлгээг дэлгэрэнгүй байдлаар хийнэ. </w:t>
      </w:r>
    </w:p>
    <w:p w:rsidR="00545DBB" w:rsidRDefault="00545DBB" w:rsidP="00545DBB">
      <w:pPr>
        <w:spacing w:line="360" w:lineRule="auto"/>
        <w:ind w:firstLine="720"/>
        <w:jc w:val="both"/>
        <w:rPr>
          <w:rFonts w:ascii="Arial" w:hAnsi="Arial" w:cs="Arial"/>
          <w:sz w:val="24"/>
          <w:szCs w:val="24"/>
          <w:lang w:val="mn-MN"/>
        </w:rPr>
      </w:pPr>
      <w:r w:rsidRPr="00545DBB">
        <w:rPr>
          <w:rFonts w:ascii="Arial" w:hAnsi="Arial" w:cs="Arial"/>
          <w:sz w:val="24"/>
          <w:szCs w:val="24"/>
          <w:lang w:val="mn-MN"/>
        </w:rPr>
        <w:t>Байгууллагынн даргын шийдвэрээр дунд хугацааны төлөвлөгөөг зохих байдлаар шинэчилж болох бөгөөд төлөвлөгөөнд хийгдсэн өөрчлөлтүүдийг Дотоод аудитын хороогоор батлуулна.</w:t>
      </w:r>
    </w:p>
    <w:p w:rsidR="00545DBB" w:rsidRDefault="00545DBB" w:rsidP="00545DBB">
      <w:pPr>
        <w:pStyle w:val="ListParagraph"/>
        <w:numPr>
          <w:ilvl w:val="0"/>
          <w:numId w:val="1"/>
        </w:numPr>
        <w:spacing w:line="360" w:lineRule="auto"/>
        <w:jc w:val="both"/>
        <w:rPr>
          <w:rFonts w:ascii="Arial" w:hAnsi="Arial" w:cs="Arial"/>
          <w:b/>
          <w:sz w:val="24"/>
          <w:szCs w:val="24"/>
          <w:lang w:val="mn-MN"/>
        </w:rPr>
      </w:pPr>
      <w:r>
        <w:rPr>
          <w:rFonts w:ascii="Arial" w:hAnsi="Arial" w:cs="Arial"/>
          <w:b/>
          <w:sz w:val="24"/>
          <w:szCs w:val="24"/>
          <w:lang w:val="mn-MN"/>
        </w:rPr>
        <w:t>БАЙГУУЛЛАГЫН ТҮҮХЭН ТОВЧОО</w:t>
      </w:r>
    </w:p>
    <w:p w:rsidR="00545DBB" w:rsidRPr="00B16E81" w:rsidRDefault="00545DBB" w:rsidP="00B16E81">
      <w:pPr>
        <w:spacing w:line="360" w:lineRule="auto"/>
        <w:ind w:left="360" w:firstLine="360"/>
        <w:jc w:val="both"/>
        <w:rPr>
          <w:rFonts w:ascii="Arial" w:hAnsi="Arial" w:cs="Arial"/>
          <w:sz w:val="24"/>
          <w:szCs w:val="24"/>
          <w:lang w:val="mn-MN"/>
        </w:rPr>
      </w:pPr>
      <w:r w:rsidRPr="00B16E81">
        <w:rPr>
          <w:rFonts w:ascii="Arial" w:hAnsi="Arial" w:cs="Arial"/>
          <w:sz w:val="24"/>
          <w:szCs w:val="24"/>
          <w:lang w:val="mn-MN"/>
        </w:rPr>
        <w:lastRenderedPageBreak/>
        <w:t xml:space="preserve">Тус байгууллага нь аймгийн Засаг даргын 2015 оны 3 дугаар сарын 23-ны өдрийн А/96 дугаар захирамжаар “Говьсүмбэр аймгийн Санхүүгийн Хяналт, Аудитын Алба” </w:t>
      </w:r>
      <w:r w:rsidR="00A24682" w:rsidRPr="00B16E81">
        <w:rPr>
          <w:rFonts w:ascii="Arial" w:hAnsi="Arial" w:cs="Arial"/>
          <w:sz w:val="24"/>
          <w:szCs w:val="24"/>
          <w:lang w:val="mn-MN"/>
        </w:rPr>
        <w:t>нэртэйгээр 2 оронтоотойгоор байгуулагдсан</w:t>
      </w:r>
      <w:r w:rsidR="00B16E81" w:rsidRPr="00B16E81">
        <w:rPr>
          <w:rFonts w:ascii="Arial" w:hAnsi="Arial" w:cs="Arial"/>
          <w:sz w:val="24"/>
          <w:szCs w:val="24"/>
          <w:lang w:val="mn-MN"/>
        </w:rPr>
        <w:t xml:space="preserve">. Анхны даргаар даргаар М.Ичинноров ажиллаж байсан. </w:t>
      </w:r>
    </w:p>
    <w:p w:rsidR="00B16E81" w:rsidRPr="00B16E81" w:rsidRDefault="00B16E81" w:rsidP="00B16E81">
      <w:pPr>
        <w:pStyle w:val="ListParagraph"/>
        <w:numPr>
          <w:ilvl w:val="1"/>
          <w:numId w:val="1"/>
        </w:numPr>
        <w:spacing w:line="360" w:lineRule="auto"/>
        <w:ind w:left="720"/>
        <w:jc w:val="both"/>
        <w:rPr>
          <w:rFonts w:ascii="Arial" w:hAnsi="Arial" w:cs="Arial"/>
          <w:sz w:val="24"/>
          <w:szCs w:val="24"/>
          <w:lang w:val="mn-MN"/>
        </w:rPr>
      </w:pPr>
      <w:r>
        <w:rPr>
          <w:rFonts w:ascii="Arial" w:hAnsi="Arial" w:cs="Arial"/>
          <w:b/>
          <w:sz w:val="24"/>
          <w:szCs w:val="24"/>
          <w:lang w:val="mn-MN"/>
        </w:rPr>
        <w:t>Байгууллагын эрхэм зорилго</w:t>
      </w:r>
    </w:p>
    <w:p w:rsidR="00B16E81" w:rsidRDefault="00B16E81" w:rsidP="00B16E81">
      <w:pPr>
        <w:spacing w:line="360" w:lineRule="auto"/>
        <w:ind w:firstLine="720"/>
        <w:jc w:val="both"/>
        <w:rPr>
          <w:rFonts w:ascii="Arial" w:hAnsi="Arial" w:cs="Arial"/>
          <w:sz w:val="24"/>
          <w:szCs w:val="24"/>
          <w:lang w:val="mn-MN"/>
        </w:rPr>
      </w:pPr>
      <w:r w:rsidRPr="00B16E81">
        <w:rPr>
          <w:rFonts w:ascii="Arial" w:hAnsi="Arial" w:cs="Arial"/>
          <w:sz w:val="24"/>
          <w:szCs w:val="24"/>
          <w:lang w:val="mn-MN"/>
        </w:rPr>
        <w:t xml:space="preserve">Засаг даргын үйл ажиллагааны хөтөлбөр, нийгэм эдийн засгийн зорилтыг хэрэгжүүлэх ажлын хүрээнд хууль тогтоомжийн хэрэгжилтийг хангуулж, төсвийн ерөнхийлөн захирагчийн төсвийн хөрөнгө, өр төлбөр, орлого, зарлага, хөтөлбөр, арга хэмжээ, хөрөнгө оруулалтын өгөөжийг нэмэгдүүлж,  эрсдлийн удирдлагаар хангаж, төсөвт байгууллага, төрийн болон орон нутгийн өмчит үйлдвэрийн газруудын үйл ажиллагааг сайжруулахад дэмжлэг үзүүлэхэд манай байгууллагын эрхэм зорилго оршино. </w:t>
      </w:r>
    </w:p>
    <w:p w:rsidR="00B16E81" w:rsidRPr="00B16E81" w:rsidRDefault="00B16E81" w:rsidP="00B16E81">
      <w:pPr>
        <w:pStyle w:val="ListParagraph"/>
        <w:numPr>
          <w:ilvl w:val="1"/>
          <w:numId w:val="1"/>
        </w:numPr>
        <w:spacing w:line="360" w:lineRule="auto"/>
        <w:ind w:left="720"/>
        <w:jc w:val="both"/>
        <w:rPr>
          <w:rFonts w:ascii="Arial" w:hAnsi="Arial" w:cs="Arial"/>
          <w:sz w:val="24"/>
          <w:szCs w:val="24"/>
          <w:lang w:val="mn-MN"/>
        </w:rPr>
      </w:pPr>
      <w:r>
        <w:rPr>
          <w:rFonts w:ascii="Arial" w:hAnsi="Arial" w:cs="Arial"/>
          <w:b/>
          <w:sz w:val="24"/>
          <w:szCs w:val="24"/>
          <w:lang w:val="mn-MN"/>
        </w:rPr>
        <w:t>Байгууллагад гарсан өөрчлөлт</w:t>
      </w:r>
    </w:p>
    <w:p w:rsidR="00B16E81" w:rsidRDefault="000625C3" w:rsidP="00B16E81">
      <w:pPr>
        <w:spacing w:line="360" w:lineRule="auto"/>
        <w:ind w:firstLine="720"/>
        <w:jc w:val="both"/>
        <w:rPr>
          <w:rFonts w:ascii="Arial" w:hAnsi="Arial" w:cs="Arial"/>
          <w:sz w:val="24"/>
          <w:szCs w:val="24"/>
          <w:lang w:val="mn-MN"/>
        </w:rPr>
      </w:pPr>
      <w:r>
        <w:rPr>
          <w:rFonts w:ascii="Arial" w:hAnsi="Arial" w:cs="Arial"/>
          <w:sz w:val="24"/>
          <w:szCs w:val="24"/>
          <w:lang w:val="mn-MN"/>
        </w:rPr>
        <w:t>Засгийн Газрын 2014 оны 327</w:t>
      </w:r>
      <w:bookmarkStart w:id="0" w:name="_GoBack"/>
      <w:bookmarkEnd w:id="0"/>
      <w:r w:rsidR="00B16E81" w:rsidRPr="00B16E81">
        <w:rPr>
          <w:rFonts w:ascii="Arial" w:hAnsi="Arial" w:cs="Arial"/>
          <w:sz w:val="24"/>
          <w:szCs w:val="24"/>
          <w:lang w:val="mn-MN"/>
        </w:rPr>
        <w:t xml:space="preserve"> дугаар тогтоолоор төсвийн ерөнхийлөн захирагч нарын дотоод аудитын албыг, МХЕГ-ын санхүүгийн хяналт шалгалтын газартай нэгтгэн Сангийн Яам, аймаг, нийслэлийн Засаг даргын шууд удирдлагад шилжүүлсэн шийдвэр гарсан тул аймгийн Засаг даргын 2015 оны 3 дугаар сарын 23-ы А/96 дугаар захирамжаар аймгийн Санхүүгийн хяналт, аудитын албыг байгуулсан. </w:t>
      </w:r>
    </w:p>
    <w:p w:rsidR="00C171FF" w:rsidRDefault="00C171FF" w:rsidP="00C171FF">
      <w:pPr>
        <w:spacing w:line="360" w:lineRule="auto"/>
        <w:ind w:firstLine="720"/>
        <w:jc w:val="center"/>
        <w:rPr>
          <w:rFonts w:ascii="Arial" w:hAnsi="Arial" w:cs="Arial"/>
          <w:b/>
          <w:sz w:val="24"/>
          <w:szCs w:val="24"/>
          <w:lang w:val="mn-MN"/>
        </w:rPr>
      </w:pPr>
      <w:r>
        <w:rPr>
          <w:rFonts w:ascii="Arial" w:hAnsi="Arial" w:cs="Arial"/>
          <w:b/>
          <w:noProof/>
          <w:sz w:val="24"/>
          <w:szCs w:val="24"/>
        </w:rPr>
        <mc:AlternateContent>
          <mc:Choice Requires="wps">
            <w:drawing>
              <wp:anchor distT="0" distB="0" distL="114300" distR="114300" simplePos="0" relativeHeight="251663360" behindDoc="0" locked="0" layoutInCell="1" allowOverlap="1" wp14:anchorId="712B9683" wp14:editId="303A1454">
                <wp:simplePos x="0" y="0"/>
                <wp:positionH relativeFrom="column">
                  <wp:posOffset>3266440</wp:posOffset>
                </wp:positionH>
                <wp:positionV relativeFrom="paragraph">
                  <wp:posOffset>1214120</wp:posOffset>
                </wp:positionV>
                <wp:extent cx="1819275" cy="942975"/>
                <wp:effectExtent l="0" t="0" r="66675" b="47625"/>
                <wp:wrapNone/>
                <wp:docPr id="5" name="Straight Arrow Connector 5"/>
                <wp:cNvGraphicFramePr/>
                <a:graphic xmlns:a="http://schemas.openxmlformats.org/drawingml/2006/main">
                  <a:graphicData uri="http://schemas.microsoft.com/office/word/2010/wordprocessingShape">
                    <wps:wsp>
                      <wps:cNvCnPr/>
                      <wps:spPr>
                        <a:xfrm>
                          <a:off x="0" y="0"/>
                          <a:ext cx="1819275" cy="942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EBF542" id="_x0000_t32" coordsize="21600,21600" o:spt="32" o:oned="t" path="m,l21600,21600e" filled="f">
                <v:path arrowok="t" fillok="f" o:connecttype="none"/>
                <o:lock v:ext="edit" shapetype="t"/>
              </v:shapetype>
              <v:shape id="Straight Arrow Connector 5" o:spid="_x0000_s1026" type="#_x0000_t32" style="position:absolute;margin-left:257.2pt;margin-top:95.6pt;width:143.25pt;height:74.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" strokecolor="#5b9bd5 [3204]" strokeweight=".5pt">
                <v:stroke endarrow="block" joinstyle="miter"/>
              </v:shape>
            </w:pict>
          </mc:Fallback>
        </mc:AlternateContent>
      </w:r>
      <w:r>
        <w:rPr>
          <w:rFonts w:ascii="Arial" w:hAnsi="Arial" w:cs="Arial"/>
          <w:b/>
          <w:noProof/>
          <w:sz w:val="24"/>
          <w:szCs w:val="24"/>
        </w:rPr>
        <mc:AlternateContent>
          <mc:Choice Requires="wps">
            <w:drawing>
              <wp:anchor distT="0" distB="0" distL="114300" distR="114300" simplePos="0" relativeHeight="251662336" behindDoc="0" locked="0" layoutInCell="1" allowOverlap="1" wp14:anchorId="78296A99" wp14:editId="67EB7840">
                <wp:simplePos x="0" y="0"/>
                <wp:positionH relativeFrom="column">
                  <wp:posOffset>1600200</wp:posOffset>
                </wp:positionH>
                <wp:positionV relativeFrom="paragraph">
                  <wp:posOffset>1214120</wp:posOffset>
                </wp:positionV>
                <wp:extent cx="1609725" cy="942975"/>
                <wp:effectExtent l="38100" t="0" r="28575" b="47625"/>
                <wp:wrapNone/>
                <wp:docPr id="4" name="Straight Arrow Connector 4"/>
                <wp:cNvGraphicFramePr/>
                <a:graphic xmlns:a="http://schemas.openxmlformats.org/drawingml/2006/main">
                  <a:graphicData uri="http://schemas.microsoft.com/office/word/2010/wordprocessingShape">
                    <wps:wsp>
                      <wps:cNvCnPr/>
                      <wps:spPr>
                        <a:xfrm flipH="1">
                          <a:off x="0" y="0"/>
                          <a:ext cx="1609725" cy="942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D190BA" id="Straight Arrow Connector 4" o:spid="_x0000_s1026" type="#_x0000_t32" style="position:absolute;margin-left:126pt;margin-top:95.6pt;width:126.75pt;height:74.2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" strokecolor="#5b9bd5 [3204]" strokeweight=".5pt">
                <v:stroke endarrow="block" joinstyle="miter"/>
              </v:shape>
            </w:pict>
          </mc:Fallback>
        </mc:AlternateContent>
      </w:r>
      <w:r w:rsidRPr="00C171FF">
        <w:rPr>
          <w:rFonts w:ascii="Arial" w:hAnsi="Arial" w:cs="Arial"/>
          <w:b/>
          <w:sz w:val="24"/>
          <w:szCs w:val="24"/>
          <w:lang w:val="mn-MN"/>
        </w:rPr>
        <w:t>Байгууллагын бүтэц</w:t>
      </w:r>
    </w:p>
    <w:p w:rsidR="00C171FF" w:rsidRDefault="00C171FF" w:rsidP="00C171FF">
      <w:pPr>
        <w:spacing w:line="360" w:lineRule="auto"/>
        <w:ind w:firstLine="720"/>
        <w:jc w:val="center"/>
        <w:rPr>
          <w:rFonts w:ascii="Arial" w:hAnsi="Arial" w:cs="Arial"/>
          <w:sz w:val="24"/>
          <w:szCs w:val="24"/>
          <w:lang w:val="mn-MN"/>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F3554EC" wp14:editId="0C079224">
                <wp:simplePos x="0" y="0"/>
                <wp:positionH relativeFrom="column">
                  <wp:posOffset>2028825</wp:posOffset>
                </wp:positionH>
                <wp:positionV relativeFrom="paragraph">
                  <wp:posOffset>47625</wp:posOffset>
                </wp:positionV>
                <wp:extent cx="2514600" cy="800100"/>
                <wp:effectExtent l="0" t="0" r="19050" b="19050"/>
                <wp:wrapTopAndBottom/>
                <wp:docPr id="1" name="Rectangle 1"/>
                <wp:cNvGraphicFramePr/>
                <a:graphic xmlns:a="http://schemas.openxmlformats.org/drawingml/2006/main">
                  <a:graphicData uri="http://schemas.microsoft.com/office/word/2010/wordprocessingShape">
                    <wps:wsp>
                      <wps:cNvSpPr/>
                      <wps:spPr>
                        <a:xfrm>
                          <a:off x="0" y="0"/>
                          <a:ext cx="2514600" cy="800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71FF" w:rsidRPr="00C171FF" w:rsidRDefault="00C171FF" w:rsidP="00C171FF">
                            <w:pPr>
                              <w:jc w:val="center"/>
                              <w:rPr>
                                <w:rFonts w:ascii="Arial" w:hAnsi="Arial" w:cs="Arial"/>
                                <w:sz w:val="28"/>
                                <w:szCs w:val="28"/>
                                <w:lang w:val="mn-MN"/>
                              </w:rPr>
                            </w:pPr>
                            <w:r w:rsidRPr="00C171FF">
                              <w:rPr>
                                <w:rFonts w:ascii="Arial" w:hAnsi="Arial" w:cs="Arial"/>
                                <w:sz w:val="28"/>
                                <w:szCs w:val="28"/>
                                <w:lang w:val="mn-MN"/>
                              </w:rPr>
                              <w:t xml:space="preserve">Албаны дарга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554EC" id="Rectangle 1" o:spid="_x0000_s1026" style="position:absolute;left:0;text-align:left;margin-left:159.75pt;margin-top:3.75pt;width:198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" fillcolor="#5b9bd5 [3204]" strokecolor="#1f4d78 [1604]" strokeweight="1pt">
                <v:textbox>
                  <w:txbxContent>
                    <w:p w:rsidR="00C171FF" w:rsidRPr="00C171FF" w:rsidRDefault="00C171FF" w:rsidP="00C171FF">
                      <w:pPr>
                        <w:jc w:val="center"/>
                        <w:rPr>
                          <w:rFonts w:ascii="Arial" w:hAnsi="Arial" w:cs="Arial"/>
                          <w:sz w:val="28"/>
                          <w:szCs w:val="28"/>
                          <w:lang w:val="mn-MN"/>
                        </w:rPr>
                      </w:pPr>
                      <w:r w:rsidRPr="00C171FF">
                        <w:rPr>
                          <w:rFonts w:ascii="Arial" w:hAnsi="Arial" w:cs="Arial"/>
                          <w:sz w:val="28"/>
                          <w:szCs w:val="28"/>
                          <w:lang w:val="mn-MN"/>
                        </w:rPr>
                        <w:t xml:space="preserve">Албаны дарга </w:t>
                      </w:r>
                    </w:p>
                  </w:txbxContent>
                </v:textbox>
                <w10:wrap type="topAndBottom"/>
              </v:rect>
            </w:pict>
          </mc:Fallback>
        </mc:AlternateContent>
      </w:r>
    </w:p>
    <w:p w:rsidR="00EA21A1" w:rsidRDefault="00C171FF" w:rsidP="00C171FF">
      <w:pPr>
        <w:spacing w:line="360" w:lineRule="auto"/>
        <w:jc w:val="both"/>
        <w:rPr>
          <w:rFonts w:ascii="Arial" w:hAnsi="Arial" w:cs="Arial"/>
          <w:sz w:val="24"/>
          <w:szCs w:val="24"/>
          <w:lang w:val="mn-MN"/>
        </w:rPr>
      </w:pPr>
      <w:r>
        <w:rPr>
          <w:noProof/>
        </w:rPr>
        <mc:AlternateContent>
          <mc:Choice Requires="wps">
            <w:drawing>
              <wp:anchor distT="0" distB="0" distL="114300" distR="114300" simplePos="0" relativeHeight="251661312" behindDoc="0" locked="0" layoutInCell="1" allowOverlap="1" wp14:anchorId="197E2F98" wp14:editId="18F49CC2">
                <wp:simplePos x="0" y="0"/>
                <wp:positionH relativeFrom="column">
                  <wp:posOffset>3771900</wp:posOffset>
                </wp:positionH>
                <wp:positionV relativeFrom="paragraph">
                  <wp:posOffset>559435</wp:posOffset>
                </wp:positionV>
                <wp:extent cx="2447925" cy="10191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447925"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71FF" w:rsidRPr="00C171FF" w:rsidRDefault="00C171FF" w:rsidP="00C171FF">
                            <w:pPr>
                              <w:jc w:val="center"/>
                              <w:rPr>
                                <w:rFonts w:ascii="Arial" w:hAnsi="Arial" w:cs="Arial"/>
                                <w:sz w:val="28"/>
                                <w:szCs w:val="28"/>
                                <w:lang w:val="mn-MN"/>
                              </w:rPr>
                            </w:pPr>
                            <w:r w:rsidRPr="00C171FF">
                              <w:rPr>
                                <w:rFonts w:ascii="Arial" w:hAnsi="Arial" w:cs="Arial"/>
                                <w:sz w:val="28"/>
                                <w:szCs w:val="28"/>
                                <w:lang w:val="mn-MN"/>
                              </w:rPr>
                              <w:t>Санхүүгийн хяналт шалгалтын улсын байцаагч /дотоод аудитор/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7E2F98" id="Rectangle 3" o:spid="_x0000_s1027" style="position:absolute;left:0;text-align:left;margin-left:297pt;margin-top:44.05pt;width:192.75pt;height:8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" fillcolor="#5b9bd5 [3204]" strokecolor="#1f4d78 [1604]" strokeweight="1pt">
                <v:textbox>
                  <w:txbxContent>
                    <w:p w:rsidR="00C171FF" w:rsidRPr="00C171FF" w:rsidRDefault="00C171FF" w:rsidP="00C171FF">
                      <w:pPr>
                        <w:jc w:val="center"/>
                        <w:rPr>
                          <w:rFonts w:ascii="Arial" w:hAnsi="Arial" w:cs="Arial"/>
                          <w:sz w:val="28"/>
                          <w:szCs w:val="28"/>
                          <w:lang w:val="mn-MN"/>
                        </w:rPr>
                      </w:pPr>
                      <w:r w:rsidRPr="00C171FF">
                        <w:rPr>
                          <w:rFonts w:ascii="Arial" w:hAnsi="Arial" w:cs="Arial"/>
                          <w:sz w:val="28"/>
                          <w:szCs w:val="28"/>
                          <w:lang w:val="mn-MN"/>
                        </w:rPr>
                        <w:t>Санхүүгийн хяналт шалгалтын улсын байцаагч /дотоод аудитор/</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7B2E7D57" wp14:editId="418B5BA8">
                <wp:simplePos x="0" y="0"/>
                <wp:positionH relativeFrom="column">
                  <wp:posOffset>400050</wp:posOffset>
                </wp:positionH>
                <wp:positionV relativeFrom="paragraph">
                  <wp:posOffset>559435</wp:posOffset>
                </wp:positionV>
                <wp:extent cx="2419350" cy="10191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4193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71FF" w:rsidRPr="00C171FF" w:rsidRDefault="00C171FF" w:rsidP="00C171FF">
                            <w:pPr>
                              <w:jc w:val="center"/>
                              <w:rPr>
                                <w:rFonts w:ascii="Arial" w:hAnsi="Arial" w:cs="Arial"/>
                                <w:sz w:val="28"/>
                                <w:szCs w:val="28"/>
                                <w:lang w:val="mn-MN"/>
                              </w:rPr>
                            </w:pPr>
                            <w:r w:rsidRPr="00C171FF">
                              <w:rPr>
                                <w:rFonts w:ascii="Arial" w:hAnsi="Arial" w:cs="Arial"/>
                                <w:sz w:val="28"/>
                                <w:szCs w:val="28"/>
                                <w:lang w:val="mn-MN"/>
                              </w:rPr>
                              <w:t xml:space="preserve">Санхүүгийн хяналт шалгалтын улсын ахлах байцаагч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2E7D57" id="Rectangle 2" o:spid="_x0000_s1028" style="position:absolute;left:0;text-align:left;margin-left:31.5pt;margin-top:44.05pt;width:190.5pt;height:8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" fillcolor="#5b9bd5 [3204]" strokecolor="#1f4d78 [1604]" strokeweight="1pt">
                <v:textbox>
                  <w:txbxContent>
                    <w:p w:rsidR="00C171FF" w:rsidRPr="00C171FF" w:rsidRDefault="00C171FF" w:rsidP="00C171FF">
                      <w:pPr>
                        <w:jc w:val="center"/>
                        <w:rPr>
                          <w:rFonts w:ascii="Arial" w:hAnsi="Arial" w:cs="Arial"/>
                          <w:sz w:val="28"/>
                          <w:szCs w:val="28"/>
                          <w:lang w:val="mn-MN"/>
                        </w:rPr>
                      </w:pPr>
                      <w:r w:rsidRPr="00C171FF">
                        <w:rPr>
                          <w:rFonts w:ascii="Arial" w:hAnsi="Arial" w:cs="Arial"/>
                          <w:sz w:val="28"/>
                          <w:szCs w:val="28"/>
                          <w:lang w:val="mn-MN"/>
                        </w:rPr>
                        <w:t xml:space="preserve">Санхүүгийн хяналт шалгалтын улсын ахлах байцаагч </w:t>
                      </w:r>
                    </w:p>
                  </w:txbxContent>
                </v:textbox>
              </v:rect>
            </w:pict>
          </mc:Fallback>
        </mc:AlternateContent>
      </w:r>
    </w:p>
    <w:p w:rsidR="00EA21A1" w:rsidRPr="00EA21A1" w:rsidRDefault="00EA21A1" w:rsidP="00EA21A1">
      <w:pPr>
        <w:rPr>
          <w:rFonts w:ascii="Arial" w:hAnsi="Arial" w:cs="Arial"/>
          <w:sz w:val="24"/>
          <w:szCs w:val="24"/>
          <w:lang w:val="mn-MN"/>
        </w:rPr>
      </w:pPr>
    </w:p>
    <w:p w:rsidR="00EA21A1" w:rsidRPr="00EA21A1" w:rsidRDefault="00EA21A1" w:rsidP="00EA21A1">
      <w:pPr>
        <w:rPr>
          <w:rFonts w:ascii="Arial" w:hAnsi="Arial" w:cs="Arial"/>
          <w:sz w:val="24"/>
          <w:szCs w:val="24"/>
          <w:lang w:val="mn-MN"/>
        </w:rPr>
      </w:pPr>
    </w:p>
    <w:p w:rsidR="00EA21A1" w:rsidRDefault="00EA21A1" w:rsidP="00EA21A1">
      <w:pPr>
        <w:rPr>
          <w:rFonts w:ascii="Arial" w:hAnsi="Arial" w:cs="Arial"/>
          <w:sz w:val="24"/>
          <w:szCs w:val="24"/>
          <w:lang w:val="mn-MN"/>
        </w:rPr>
      </w:pPr>
    </w:p>
    <w:p w:rsidR="00946F5D" w:rsidRDefault="00946F5D" w:rsidP="00EA21A1">
      <w:pPr>
        <w:jc w:val="right"/>
        <w:rPr>
          <w:rFonts w:ascii="Arial" w:hAnsi="Arial" w:cs="Arial"/>
          <w:sz w:val="24"/>
          <w:szCs w:val="24"/>
          <w:lang w:val="mn-MN"/>
        </w:rPr>
      </w:pPr>
    </w:p>
    <w:p w:rsidR="00EA21A1" w:rsidRDefault="00EA21A1" w:rsidP="00EA21A1">
      <w:pPr>
        <w:spacing w:line="360" w:lineRule="auto"/>
        <w:jc w:val="both"/>
        <w:rPr>
          <w:rFonts w:ascii="Arial" w:hAnsi="Arial" w:cs="Arial"/>
          <w:b/>
          <w:sz w:val="24"/>
          <w:szCs w:val="24"/>
          <w:lang w:val="mn-MN"/>
        </w:rPr>
      </w:pPr>
      <w:r>
        <w:rPr>
          <w:rFonts w:ascii="Arial" w:hAnsi="Arial" w:cs="Arial"/>
          <w:b/>
          <w:sz w:val="24"/>
          <w:szCs w:val="24"/>
          <w:lang w:val="mn-MN"/>
        </w:rPr>
        <w:lastRenderedPageBreak/>
        <w:t xml:space="preserve">Байгууллагын дотоод хяналт </w:t>
      </w:r>
    </w:p>
    <w:p w:rsidR="00EA21A1" w:rsidRDefault="00EA21A1" w:rsidP="00EA21A1">
      <w:pPr>
        <w:spacing w:line="360" w:lineRule="auto"/>
        <w:jc w:val="both"/>
        <w:rPr>
          <w:rFonts w:ascii="Arial" w:hAnsi="Arial" w:cs="Arial"/>
          <w:sz w:val="24"/>
          <w:szCs w:val="24"/>
          <w:lang w:val="mn-MN"/>
        </w:rPr>
      </w:pPr>
      <w:r>
        <w:rPr>
          <w:rFonts w:ascii="Arial" w:hAnsi="Arial" w:cs="Arial"/>
          <w:sz w:val="24"/>
          <w:szCs w:val="24"/>
          <w:lang w:val="mn-MN"/>
        </w:rPr>
        <w:tab/>
        <w:t xml:space="preserve">Байгууллагын удирдлага нь санхүүгийн хяналт, аудитын ажлыг зохистойгоор хянаж удирдах үүргийг хүлээнэ. Санхүүгийн хяналт аудитын ажлыг хянаж удирдах үйл явц нь аудитын ажлын төлөвлөлт, гүйцэтгэл ба тайлагнал, аудитын зөвлөмжийн хэрэгжилтийн мөрөөр эргэн хянах зэрэг хяналт шалгалт, аудитын бүх үе шатанд хэрэгжинэ. </w:t>
      </w:r>
    </w:p>
    <w:p w:rsidR="00E82057" w:rsidRDefault="00E82057" w:rsidP="00EA21A1">
      <w:pPr>
        <w:spacing w:line="360" w:lineRule="auto"/>
        <w:jc w:val="both"/>
        <w:rPr>
          <w:rFonts w:ascii="Arial" w:hAnsi="Arial" w:cs="Arial"/>
          <w:sz w:val="24"/>
          <w:szCs w:val="24"/>
          <w:lang w:val="mn-MN"/>
        </w:rPr>
      </w:pPr>
      <w:r>
        <w:rPr>
          <w:rFonts w:ascii="Arial" w:hAnsi="Arial" w:cs="Arial"/>
          <w:sz w:val="24"/>
          <w:szCs w:val="24"/>
          <w:lang w:val="mn-MN"/>
        </w:rPr>
        <w:t xml:space="preserve">Санхүүгийн хяналт, аудитын ажлыг хянаж удирдах үйл явцад дараах үйл ажиллагаанууд багтана. </w:t>
      </w:r>
    </w:p>
    <w:p w:rsidR="00E82057" w:rsidRDefault="00E82057" w:rsidP="00E82057">
      <w:pPr>
        <w:pStyle w:val="ListParagraph"/>
        <w:numPr>
          <w:ilvl w:val="0"/>
          <w:numId w:val="3"/>
        </w:numPr>
        <w:spacing w:line="360" w:lineRule="auto"/>
        <w:jc w:val="both"/>
        <w:rPr>
          <w:rFonts w:ascii="Arial" w:hAnsi="Arial" w:cs="Arial"/>
          <w:sz w:val="24"/>
          <w:szCs w:val="24"/>
          <w:lang w:val="mn-MN"/>
        </w:rPr>
      </w:pPr>
      <w:r>
        <w:rPr>
          <w:rFonts w:ascii="Arial" w:hAnsi="Arial" w:cs="Arial"/>
          <w:sz w:val="24"/>
          <w:szCs w:val="24"/>
          <w:lang w:val="mn-MN"/>
        </w:rPr>
        <w:t>Ажилтан тухайн санхүүгийн хяналт шалгалт, аудитын ажлыг гүйцэтгэх мэдлэг, ур чадвар, бусад чадвартай эсэхийг харгалзан үзэх</w:t>
      </w:r>
    </w:p>
    <w:p w:rsidR="00E82057" w:rsidRDefault="00E82057" w:rsidP="00E82057">
      <w:pPr>
        <w:pStyle w:val="ListParagraph"/>
        <w:numPr>
          <w:ilvl w:val="0"/>
          <w:numId w:val="3"/>
        </w:numPr>
        <w:spacing w:line="360" w:lineRule="auto"/>
        <w:jc w:val="both"/>
        <w:rPr>
          <w:rFonts w:ascii="Arial" w:hAnsi="Arial" w:cs="Arial"/>
          <w:sz w:val="24"/>
          <w:szCs w:val="24"/>
          <w:lang w:val="mn-MN"/>
        </w:rPr>
      </w:pPr>
      <w:r>
        <w:rPr>
          <w:rFonts w:ascii="Arial" w:hAnsi="Arial" w:cs="Arial"/>
          <w:sz w:val="24"/>
          <w:szCs w:val="24"/>
          <w:lang w:val="mn-MN"/>
        </w:rPr>
        <w:t>Санхүүгийн хяналт шалгалт, аудитын ажлын төлөвлөлтийн үе шатанд зааварчилгаагаах хангах</w:t>
      </w:r>
    </w:p>
    <w:p w:rsidR="00E82057" w:rsidRDefault="00E82057" w:rsidP="00E82057">
      <w:pPr>
        <w:pStyle w:val="ListParagraph"/>
        <w:numPr>
          <w:ilvl w:val="0"/>
          <w:numId w:val="3"/>
        </w:numPr>
        <w:spacing w:line="360" w:lineRule="auto"/>
        <w:jc w:val="both"/>
        <w:rPr>
          <w:rFonts w:ascii="Arial" w:hAnsi="Arial" w:cs="Arial"/>
          <w:sz w:val="24"/>
          <w:szCs w:val="24"/>
          <w:lang w:val="mn-MN"/>
        </w:rPr>
      </w:pPr>
      <w:r>
        <w:rPr>
          <w:rFonts w:ascii="Arial" w:hAnsi="Arial" w:cs="Arial"/>
          <w:sz w:val="24"/>
          <w:szCs w:val="24"/>
          <w:lang w:val="mn-MN"/>
        </w:rPr>
        <w:t xml:space="preserve">Санхүүгийн хяналт шалгалт, аудитын ажлын төлөвлөгөөг хянаж батлах </w:t>
      </w:r>
    </w:p>
    <w:p w:rsidR="00E82057" w:rsidRDefault="00E82057" w:rsidP="00E82057">
      <w:pPr>
        <w:pStyle w:val="ListParagraph"/>
        <w:numPr>
          <w:ilvl w:val="0"/>
          <w:numId w:val="3"/>
        </w:numPr>
        <w:spacing w:line="360" w:lineRule="auto"/>
        <w:jc w:val="both"/>
        <w:rPr>
          <w:rFonts w:ascii="Arial" w:hAnsi="Arial" w:cs="Arial"/>
          <w:sz w:val="24"/>
          <w:szCs w:val="24"/>
          <w:lang w:val="mn-MN"/>
        </w:rPr>
      </w:pPr>
      <w:r>
        <w:rPr>
          <w:rFonts w:ascii="Arial" w:hAnsi="Arial" w:cs="Arial"/>
          <w:sz w:val="24"/>
          <w:szCs w:val="24"/>
          <w:lang w:val="mn-MN"/>
        </w:rPr>
        <w:t xml:space="preserve">Санхүүгийн хяналт шалгалт, аудитын ажил батлагдсан төлөвлөгөөний дагуу хэрэгжиж байгаа эсэхийг хянах </w:t>
      </w:r>
    </w:p>
    <w:p w:rsidR="00E82057" w:rsidRDefault="00E82057" w:rsidP="00E82057">
      <w:pPr>
        <w:pStyle w:val="ListParagraph"/>
        <w:numPr>
          <w:ilvl w:val="0"/>
          <w:numId w:val="3"/>
        </w:numPr>
        <w:spacing w:line="360" w:lineRule="auto"/>
        <w:jc w:val="both"/>
        <w:rPr>
          <w:rFonts w:ascii="Arial" w:hAnsi="Arial" w:cs="Arial"/>
          <w:sz w:val="24"/>
          <w:szCs w:val="24"/>
          <w:lang w:val="mn-MN"/>
        </w:rPr>
      </w:pPr>
      <w:r>
        <w:rPr>
          <w:rFonts w:ascii="Arial" w:hAnsi="Arial" w:cs="Arial"/>
          <w:sz w:val="24"/>
          <w:szCs w:val="24"/>
          <w:lang w:val="mn-MN"/>
        </w:rPr>
        <w:t xml:space="preserve">Санхүүгийн хяналт шалгалт, аудитын ажлын баримт нь шалгалтаар илэрсэн асуудлууд, </w:t>
      </w:r>
      <w:r w:rsidR="00084CF2">
        <w:rPr>
          <w:rFonts w:ascii="Arial" w:hAnsi="Arial" w:cs="Arial"/>
          <w:sz w:val="24"/>
          <w:szCs w:val="24"/>
          <w:lang w:val="mn-MN"/>
        </w:rPr>
        <w:t>дүгнэлт ба зөвлөмжийг хангалттай байхаар дэмжиж байгаа эсэхийг шалгах</w:t>
      </w:r>
    </w:p>
    <w:p w:rsidR="00084CF2" w:rsidRDefault="00084CF2" w:rsidP="00E82057">
      <w:pPr>
        <w:pStyle w:val="ListParagraph"/>
        <w:numPr>
          <w:ilvl w:val="0"/>
          <w:numId w:val="3"/>
        </w:numPr>
        <w:spacing w:line="360" w:lineRule="auto"/>
        <w:jc w:val="both"/>
        <w:rPr>
          <w:rFonts w:ascii="Arial" w:hAnsi="Arial" w:cs="Arial"/>
          <w:sz w:val="24"/>
          <w:szCs w:val="24"/>
          <w:lang w:val="mn-MN"/>
        </w:rPr>
      </w:pPr>
      <w:r>
        <w:rPr>
          <w:rFonts w:ascii="Arial" w:hAnsi="Arial" w:cs="Arial"/>
          <w:sz w:val="24"/>
          <w:szCs w:val="24"/>
          <w:lang w:val="mn-MN"/>
        </w:rPr>
        <w:t xml:space="preserve">Санхүүгийн хяналт шалгалт, аудитын ажлын эхэнд, </w:t>
      </w:r>
      <w:r w:rsidR="00ED146A">
        <w:rPr>
          <w:rFonts w:ascii="Arial" w:hAnsi="Arial" w:cs="Arial"/>
          <w:sz w:val="24"/>
          <w:szCs w:val="24"/>
          <w:lang w:val="mn-MN"/>
        </w:rPr>
        <w:t>явцал болон эцэст шалгалтанд хамрагдсан байгууллагын удирдлага ба шалгалтын багийн хоорондын уялдаа, харилцаа зүй зохистойгоор явагдсанн эсэхийг авч үзэх</w:t>
      </w:r>
    </w:p>
    <w:p w:rsidR="00ED146A" w:rsidRDefault="00ED146A" w:rsidP="00E82057">
      <w:pPr>
        <w:pStyle w:val="ListParagraph"/>
        <w:numPr>
          <w:ilvl w:val="0"/>
          <w:numId w:val="3"/>
        </w:numPr>
        <w:spacing w:line="360" w:lineRule="auto"/>
        <w:jc w:val="both"/>
        <w:rPr>
          <w:rFonts w:ascii="Arial" w:hAnsi="Arial" w:cs="Arial"/>
          <w:sz w:val="24"/>
          <w:szCs w:val="24"/>
          <w:lang w:val="mn-MN"/>
        </w:rPr>
      </w:pPr>
      <w:r>
        <w:rPr>
          <w:rFonts w:ascii="Arial" w:hAnsi="Arial" w:cs="Arial"/>
          <w:sz w:val="24"/>
          <w:szCs w:val="24"/>
          <w:lang w:val="mn-MN"/>
        </w:rPr>
        <w:t xml:space="preserve">Санхүүгийн хяналт шалгалт, аудитын ажлын зорилго хангагдсан эсэхийг хянах </w:t>
      </w:r>
    </w:p>
    <w:p w:rsidR="00ED146A" w:rsidRPr="0090181F" w:rsidRDefault="0090181F" w:rsidP="00ED146A">
      <w:pPr>
        <w:pStyle w:val="ListParagraph"/>
        <w:numPr>
          <w:ilvl w:val="0"/>
          <w:numId w:val="1"/>
        </w:numPr>
        <w:spacing w:line="360" w:lineRule="auto"/>
        <w:jc w:val="both"/>
        <w:rPr>
          <w:rFonts w:ascii="Arial" w:hAnsi="Arial" w:cs="Arial"/>
          <w:sz w:val="24"/>
          <w:szCs w:val="24"/>
          <w:lang w:val="mn-MN"/>
        </w:rPr>
      </w:pPr>
      <w:r>
        <w:rPr>
          <w:rFonts w:ascii="Arial" w:hAnsi="Arial" w:cs="Arial"/>
          <w:b/>
          <w:sz w:val="24"/>
          <w:szCs w:val="24"/>
          <w:lang w:val="mn-MN"/>
        </w:rPr>
        <w:t>БАЙГУУЛЛАГЫН ЗОРИЛГО</w:t>
      </w:r>
    </w:p>
    <w:p w:rsidR="0090181F" w:rsidRDefault="0090181F" w:rsidP="0090181F">
      <w:pPr>
        <w:spacing w:line="360" w:lineRule="auto"/>
        <w:ind w:left="360" w:firstLine="360"/>
        <w:jc w:val="both"/>
        <w:rPr>
          <w:rFonts w:ascii="Arial" w:hAnsi="Arial" w:cs="Arial"/>
          <w:sz w:val="24"/>
          <w:szCs w:val="24"/>
          <w:lang w:val="mn-MN"/>
        </w:rPr>
      </w:pPr>
      <w:r w:rsidRPr="0090181F">
        <w:rPr>
          <w:rFonts w:ascii="Arial" w:hAnsi="Arial" w:cs="Arial"/>
          <w:sz w:val="24"/>
          <w:szCs w:val="24"/>
          <w:lang w:val="mn-MN"/>
        </w:rPr>
        <w:t>Байгууллагын  эрхэм зорилго, үндсэн чиглэл болон үйл ажиллагаа, дотоод хяналтын талаарх мэдээлэл дээр үндэслэн байгууллагын 2018-2020 онд хамаарах зорилгуу</w:t>
      </w:r>
      <w:r>
        <w:rPr>
          <w:rFonts w:ascii="Arial" w:hAnsi="Arial" w:cs="Arial"/>
          <w:sz w:val="24"/>
          <w:szCs w:val="24"/>
          <w:lang w:val="mn-MN"/>
        </w:rPr>
        <w:t xml:space="preserve">дыг тодорхойлсон. </w:t>
      </w:r>
    </w:p>
    <w:p w:rsidR="0090181F" w:rsidRDefault="0090181F" w:rsidP="00A0022C">
      <w:pPr>
        <w:pStyle w:val="ListParagraph"/>
        <w:numPr>
          <w:ilvl w:val="1"/>
          <w:numId w:val="1"/>
        </w:numPr>
        <w:spacing w:line="360" w:lineRule="auto"/>
        <w:ind w:left="0" w:firstLine="0"/>
        <w:jc w:val="both"/>
        <w:rPr>
          <w:rFonts w:ascii="Arial" w:hAnsi="Arial" w:cs="Arial"/>
          <w:sz w:val="24"/>
          <w:szCs w:val="24"/>
          <w:lang w:val="mn-MN"/>
        </w:rPr>
      </w:pPr>
      <w:r>
        <w:rPr>
          <w:rFonts w:ascii="Arial" w:hAnsi="Arial" w:cs="Arial"/>
          <w:sz w:val="24"/>
          <w:szCs w:val="24"/>
          <w:lang w:val="mn-MN"/>
        </w:rPr>
        <w:t>Аймгийн санхүүгийн хяналт, дотоод аудитын дунд хугацааны стратеги төлөвлөгөөний хэрэгжилтийг ханган, байгууллагын хөрөнгө, санхүүгийн бааз суурийг бэхжүүлэх, удирдлага зохион байгуулалтын үр нөлөөтэй бодлого хэрэгжүүлэх</w:t>
      </w:r>
    </w:p>
    <w:p w:rsidR="00A0022C" w:rsidRDefault="0090181F" w:rsidP="00A0022C">
      <w:pPr>
        <w:pStyle w:val="ListParagraph"/>
        <w:numPr>
          <w:ilvl w:val="1"/>
          <w:numId w:val="1"/>
        </w:numPr>
        <w:spacing w:line="360" w:lineRule="auto"/>
        <w:ind w:left="0" w:firstLine="0"/>
        <w:jc w:val="both"/>
        <w:rPr>
          <w:rFonts w:ascii="Arial" w:hAnsi="Arial" w:cs="Arial"/>
          <w:sz w:val="24"/>
          <w:szCs w:val="24"/>
          <w:lang w:val="mn-MN"/>
        </w:rPr>
      </w:pPr>
      <w:r>
        <w:rPr>
          <w:rFonts w:ascii="Arial" w:hAnsi="Arial" w:cs="Arial"/>
          <w:sz w:val="24"/>
          <w:szCs w:val="24"/>
          <w:lang w:val="mn-MN"/>
        </w:rPr>
        <w:lastRenderedPageBreak/>
        <w:t>Орон нутгийн төсвийн хөрөнгө, өр төлбөр, орлого, зарлага, төсөл хөтөлбөр, хөрөнгө оруулалт, тусгай сангийн үйл ажиллагаа, гэрээний хэрэгжилтэд эрсдэлд суурилсан дотоод аудит гүйцэтгэн төсвийн хөрөнгийг арвилан хэмнэлт, үр ашиг, үр нөлөөтэй зарцуулах талаар дүгнэлт, зөвлөмж гаргах, хэрэгжилтийг хангуулах</w:t>
      </w:r>
    </w:p>
    <w:p w:rsidR="00A0022C" w:rsidRDefault="0090181F" w:rsidP="00A0022C">
      <w:pPr>
        <w:pStyle w:val="ListParagraph"/>
        <w:numPr>
          <w:ilvl w:val="1"/>
          <w:numId w:val="1"/>
        </w:numPr>
        <w:spacing w:line="360" w:lineRule="auto"/>
        <w:ind w:left="0" w:firstLine="0"/>
        <w:jc w:val="both"/>
        <w:rPr>
          <w:rFonts w:ascii="Arial" w:hAnsi="Arial" w:cs="Arial"/>
          <w:sz w:val="24"/>
          <w:szCs w:val="24"/>
          <w:lang w:val="mn-MN"/>
        </w:rPr>
      </w:pPr>
      <w:r w:rsidRPr="00A0022C">
        <w:rPr>
          <w:rFonts w:ascii="Arial" w:hAnsi="Arial" w:cs="Arial"/>
          <w:sz w:val="24"/>
          <w:szCs w:val="24"/>
          <w:lang w:val="mn-MN"/>
        </w:rPr>
        <w:t xml:space="preserve">Улс, орон нутгийн төсвийн хөрөнгө оруулалт, орон нутгийн тусгай зориулалтын сангууд, төсөл хөтөлбөр, төсөвт байгууллага, төрийн болон орон нутгийн өмчийн </w:t>
      </w:r>
      <w:r w:rsidR="004E4C39" w:rsidRPr="00A0022C">
        <w:rPr>
          <w:rFonts w:ascii="Arial" w:hAnsi="Arial" w:cs="Arial"/>
          <w:sz w:val="24"/>
          <w:szCs w:val="24"/>
          <w:lang w:val="mn-MN"/>
        </w:rPr>
        <w:t>оролцоотой хуулийн этгээдийн санхүүгийн үйл ажиллагаанд мөрдөгдөж буй хууль тогтоомжийн хэрэгжилтэнд санхүүгийн хяналт шалгалт хийж илэрсэн зөрчил дутагдалд хариуцлага тооцох, хэрэгжилтийг хангуулах, мэргэжлийн зөвлөн туслах үйлчилгээ үзүүлэх</w:t>
      </w:r>
    </w:p>
    <w:p w:rsidR="00A0022C" w:rsidRDefault="004E4C39" w:rsidP="00A0022C">
      <w:pPr>
        <w:pStyle w:val="ListParagraph"/>
        <w:numPr>
          <w:ilvl w:val="1"/>
          <w:numId w:val="1"/>
        </w:numPr>
        <w:spacing w:line="360" w:lineRule="auto"/>
        <w:ind w:left="0" w:firstLine="0"/>
        <w:jc w:val="both"/>
        <w:rPr>
          <w:rFonts w:ascii="Arial" w:hAnsi="Arial" w:cs="Arial"/>
          <w:sz w:val="24"/>
          <w:szCs w:val="24"/>
          <w:lang w:val="mn-MN"/>
        </w:rPr>
      </w:pPr>
      <w:r w:rsidRPr="00A0022C">
        <w:rPr>
          <w:rFonts w:ascii="Arial" w:hAnsi="Arial" w:cs="Arial"/>
          <w:sz w:val="24"/>
          <w:szCs w:val="24"/>
          <w:lang w:val="mn-MN"/>
        </w:rPr>
        <w:t>Албан хаагчдын мэргэшил, мэдлэгийг дээшлүүлэх, чадавхижуулах тасралтгүй сургалтын хөтөлбөр хэрэгжүүлэн мэргэшсэн аудитор, улсын байцаагч бий болгох</w:t>
      </w:r>
    </w:p>
    <w:p w:rsidR="004E4C39" w:rsidRPr="00A0022C" w:rsidRDefault="004E4C39" w:rsidP="00A0022C">
      <w:pPr>
        <w:pStyle w:val="ListParagraph"/>
        <w:numPr>
          <w:ilvl w:val="1"/>
          <w:numId w:val="1"/>
        </w:numPr>
        <w:spacing w:line="360" w:lineRule="auto"/>
        <w:ind w:left="0" w:firstLine="0"/>
        <w:jc w:val="both"/>
        <w:rPr>
          <w:rFonts w:ascii="Arial" w:hAnsi="Arial" w:cs="Arial"/>
          <w:sz w:val="24"/>
          <w:szCs w:val="24"/>
          <w:lang w:val="mn-MN"/>
        </w:rPr>
      </w:pPr>
      <w:r w:rsidRPr="00A0022C">
        <w:rPr>
          <w:rFonts w:ascii="Arial" w:hAnsi="Arial" w:cs="Arial"/>
          <w:sz w:val="24"/>
          <w:szCs w:val="24"/>
          <w:lang w:val="mn-MN"/>
        </w:rPr>
        <w:t>Санхүүгийн хяналт, аудитын дотоод</w:t>
      </w:r>
      <w:r w:rsidR="00A0022C" w:rsidRPr="00A0022C">
        <w:rPr>
          <w:rFonts w:ascii="Arial" w:hAnsi="Arial" w:cs="Arial"/>
          <w:sz w:val="24"/>
          <w:szCs w:val="24"/>
          <w:lang w:val="mn-MN"/>
        </w:rPr>
        <w:t xml:space="preserve"> үйл ажиллагаад чанарын баталгаажуулалт хийх, төсвийн шууд захирагчийн дотоод аудитын ажилтан нарыг үйл ажиллагааны стандарт, арга зүйн удирдлагаар хангах</w:t>
      </w:r>
    </w:p>
    <w:p w:rsidR="00A0022C" w:rsidRDefault="00A0022C" w:rsidP="00A0022C">
      <w:pPr>
        <w:pStyle w:val="ListParagraph"/>
        <w:spacing w:line="360" w:lineRule="auto"/>
        <w:ind w:left="1440"/>
        <w:jc w:val="both"/>
        <w:rPr>
          <w:rFonts w:ascii="Arial" w:hAnsi="Arial" w:cs="Arial"/>
          <w:sz w:val="24"/>
          <w:szCs w:val="24"/>
          <w:lang w:val="mn-MN"/>
        </w:rPr>
      </w:pPr>
    </w:p>
    <w:p w:rsidR="00A0022C" w:rsidRPr="00A0022C" w:rsidRDefault="00A0022C" w:rsidP="00A0022C">
      <w:pPr>
        <w:pStyle w:val="ListParagraph"/>
        <w:numPr>
          <w:ilvl w:val="0"/>
          <w:numId w:val="1"/>
        </w:numPr>
        <w:spacing w:line="360" w:lineRule="auto"/>
        <w:jc w:val="both"/>
        <w:rPr>
          <w:rFonts w:ascii="Arial" w:hAnsi="Arial" w:cs="Arial"/>
          <w:sz w:val="24"/>
          <w:szCs w:val="24"/>
          <w:lang w:val="mn-MN"/>
        </w:rPr>
      </w:pPr>
      <w:r>
        <w:rPr>
          <w:rFonts w:ascii="Arial" w:hAnsi="Arial" w:cs="Arial"/>
          <w:b/>
          <w:sz w:val="24"/>
          <w:szCs w:val="24"/>
          <w:lang w:val="mn-MN"/>
        </w:rPr>
        <w:t>САНХҮҮГИЙН ХЯНАЛТ ШАЛГАЛТ, ДОТООД АУДИТЫН ХАМРАХ ХҮРЭЭ</w:t>
      </w:r>
    </w:p>
    <w:p w:rsidR="00A0022C" w:rsidRDefault="00A0022C" w:rsidP="00A0022C">
      <w:pPr>
        <w:spacing w:line="360" w:lineRule="auto"/>
        <w:ind w:firstLine="360"/>
        <w:jc w:val="both"/>
        <w:rPr>
          <w:rFonts w:ascii="Arial" w:hAnsi="Arial" w:cs="Arial"/>
          <w:sz w:val="24"/>
          <w:szCs w:val="24"/>
          <w:lang w:val="mn-MN"/>
        </w:rPr>
      </w:pPr>
      <w:r w:rsidRPr="00A0022C">
        <w:rPr>
          <w:rFonts w:ascii="Arial" w:hAnsi="Arial" w:cs="Arial"/>
          <w:sz w:val="24"/>
          <w:szCs w:val="24"/>
          <w:lang w:val="mn-MN"/>
        </w:rPr>
        <w:t xml:space="preserve">Төсвийн тухай хуулийн 69 дүгээр зүйлийг үндэслэн улс, орон нутгийн төсвийн хөрөнгө оруулалт, орон нутгийн тусгай зориулалтын сангууд, төсөл хөтөлбөр, төсөвт байгууллага, төрийн болон орон нутгийн өмчийн оролцоотой хуулийн этгээдүүд хамаарна. </w:t>
      </w:r>
    </w:p>
    <w:p w:rsidR="00A0022C" w:rsidRPr="00A0022C" w:rsidRDefault="00A0022C" w:rsidP="00A0022C">
      <w:pPr>
        <w:pStyle w:val="ListParagraph"/>
        <w:numPr>
          <w:ilvl w:val="0"/>
          <w:numId w:val="1"/>
        </w:numPr>
        <w:spacing w:line="360" w:lineRule="auto"/>
        <w:jc w:val="both"/>
        <w:rPr>
          <w:rFonts w:ascii="Arial" w:hAnsi="Arial" w:cs="Arial"/>
          <w:sz w:val="24"/>
          <w:szCs w:val="24"/>
          <w:lang w:val="mn-MN"/>
        </w:rPr>
      </w:pPr>
      <w:r>
        <w:rPr>
          <w:rFonts w:ascii="Arial" w:hAnsi="Arial" w:cs="Arial"/>
          <w:b/>
          <w:sz w:val="24"/>
          <w:szCs w:val="24"/>
          <w:lang w:val="mn-MN"/>
        </w:rPr>
        <w:t>ЭРСДЭЛИЙН ҮНЭЛГЭЭ</w:t>
      </w:r>
    </w:p>
    <w:p w:rsidR="00A0022C" w:rsidRDefault="00A0022C" w:rsidP="00A0022C">
      <w:pPr>
        <w:pStyle w:val="ListParagraph"/>
        <w:numPr>
          <w:ilvl w:val="1"/>
          <w:numId w:val="1"/>
        </w:numPr>
        <w:spacing w:line="360" w:lineRule="auto"/>
        <w:jc w:val="both"/>
        <w:rPr>
          <w:rFonts w:ascii="Arial" w:hAnsi="Arial" w:cs="Arial"/>
          <w:sz w:val="24"/>
          <w:szCs w:val="24"/>
          <w:lang w:val="mn-MN"/>
        </w:rPr>
      </w:pPr>
      <w:r>
        <w:rPr>
          <w:rFonts w:ascii="Arial" w:hAnsi="Arial" w:cs="Arial"/>
          <w:sz w:val="24"/>
          <w:szCs w:val="24"/>
          <w:lang w:val="mn-MN"/>
        </w:rPr>
        <w:t xml:space="preserve">Тодорхойлсон эрсдлүүд </w:t>
      </w:r>
    </w:p>
    <w:p w:rsidR="00A0022C" w:rsidRDefault="00A0022C" w:rsidP="00A0022C">
      <w:pPr>
        <w:pStyle w:val="ListParagraph"/>
        <w:numPr>
          <w:ilvl w:val="0"/>
          <w:numId w:val="5"/>
        </w:numPr>
        <w:spacing w:line="360" w:lineRule="auto"/>
        <w:jc w:val="both"/>
        <w:rPr>
          <w:rFonts w:ascii="Arial" w:hAnsi="Arial" w:cs="Arial"/>
          <w:sz w:val="24"/>
          <w:szCs w:val="24"/>
          <w:lang w:val="mn-MN"/>
        </w:rPr>
      </w:pPr>
      <w:r>
        <w:rPr>
          <w:rFonts w:ascii="Arial" w:hAnsi="Arial" w:cs="Arial"/>
          <w:sz w:val="24"/>
          <w:szCs w:val="24"/>
          <w:lang w:val="mn-MN"/>
        </w:rPr>
        <w:t>Төсвийн ил тод байдал</w:t>
      </w:r>
    </w:p>
    <w:p w:rsidR="00A0022C" w:rsidRDefault="00A0022C" w:rsidP="00A0022C">
      <w:pPr>
        <w:pStyle w:val="ListParagraph"/>
        <w:numPr>
          <w:ilvl w:val="0"/>
          <w:numId w:val="5"/>
        </w:numPr>
        <w:spacing w:line="360" w:lineRule="auto"/>
        <w:jc w:val="both"/>
        <w:rPr>
          <w:rFonts w:ascii="Arial" w:hAnsi="Arial" w:cs="Arial"/>
          <w:sz w:val="24"/>
          <w:szCs w:val="24"/>
          <w:lang w:val="mn-MN"/>
        </w:rPr>
      </w:pPr>
      <w:r>
        <w:rPr>
          <w:rFonts w:ascii="Arial" w:hAnsi="Arial" w:cs="Arial"/>
          <w:sz w:val="24"/>
          <w:szCs w:val="24"/>
          <w:lang w:val="mn-MN"/>
        </w:rPr>
        <w:t>Санхүү, төсвийн удирдлага</w:t>
      </w:r>
    </w:p>
    <w:p w:rsidR="00A0022C" w:rsidRDefault="00A0022C" w:rsidP="00A0022C">
      <w:pPr>
        <w:pStyle w:val="ListParagraph"/>
        <w:numPr>
          <w:ilvl w:val="0"/>
          <w:numId w:val="5"/>
        </w:numPr>
        <w:spacing w:line="360" w:lineRule="auto"/>
        <w:jc w:val="both"/>
        <w:rPr>
          <w:rFonts w:ascii="Arial" w:hAnsi="Arial" w:cs="Arial"/>
          <w:sz w:val="24"/>
          <w:szCs w:val="24"/>
          <w:lang w:val="mn-MN"/>
        </w:rPr>
      </w:pPr>
      <w:r>
        <w:rPr>
          <w:rFonts w:ascii="Arial" w:hAnsi="Arial" w:cs="Arial"/>
          <w:sz w:val="24"/>
          <w:szCs w:val="24"/>
          <w:lang w:val="mn-MN"/>
        </w:rPr>
        <w:t>Санхүүгийн дотоод хяналт</w:t>
      </w:r>
    </w:p>
    <w:p w:rsidR="00A0022C" w:rsidRDefault="00A0022C" w:rsidP="00A0022C">
      <w:pPr>
        <w:pStyle w:val="ListParagraph"/>
        <w:numPr>
          <w:ilvl w:val="0"/>
          <w:numId w:val="5"/>
        </w:numPr>
        <w:spacing w:line="360" w:lineRule="auto"/>
        <w:jc w:val="both"/>
        <w:rPr>
          <w:rFonts w:ascii="Arial" w:hAnsi="Arial" w:cs="Arial"/>
          <w:sz w:val="24"/>
          <w:szCs w:val="24"/>
          <w:lang w:val="mn-MN"/>
        </w:rPr>
      </w:pPr>
      <w:r>
        <w:rPr>
          <w:rFonts w:ascii="Arial" w:hAnsi="Arial" w:cs="Arial"/>
          <w:sz w:val="24"/>
          <w:szCs w:val="24"/>
          <w:lang w:val="mn-MN"/>
        </w:rPr>
        <w:t>Анхан шатны болон нягтлан бодох бүртгэлийн хөтлөлт</w:t>
      </w:r>
    </w:p>
    <w:p w:rsidR="00A0022C" w:rsidRDefault="00A0022C" w:rsidP="00A0022C">
      <w:pPr>
        <w:pStyle w:val="ListParagraph"/>
        <w:numPr>
          <w:ilvl w:val="0"/>
          <w:numId w:val="5"/>
        </w:numPr>
        <w:spacing w:line="360" w:lineRule="auto"/>
        <w:jc w:val="both"/>
        <w:rPr>
          <w:rFonts w:ascii="Arial" w:hAnsi="Arial" w:cs="Arial"/>
          <w:sz w:val="24"/>
          <w:szCs w:val="24"/>
          <w:lang w:val="mn-MN"/>
        </w:rPr>
      </w:pPr>
      <w:r>
        <w:rPr>
          <w:rFonts w:ascii="Arial" w:hAnsi="Arial" w:cs="Arial"/>
          <w:sz w:val="24"/>
          <w:szCs w:val="24"/>
          <w:lang w:val="mn-MN"/>
        </w:rPr>
        <w:t xml:space="preserve">Орлого төвлөрүүлэлт </w:t>
      </w:r>
    </w:p>
    <w:p w:rsidR="00A0022C" w:rsidRDefault="00A0022C" w:rsidP="00A0022C">
      <w:pPr>
        <w:pStyle w:val="ListParagraph"/>
        <w:numPr>
          <w:ilvl w:val="0"/>
          <w:numId w:val="5"/>
        </w:numPr>
        <w:spacing w:line="360" w:lineRule="auto"/>
        <w:jc w:val="both"/>
        <w:rPr>
          <w:rFonts w:ascii="Arial" w:hAnsi="Arial" w:cs="Arial"/>
          <w:sz w:val="24"/>
          <w:szCs w:val="24"/>
          <w:lang w:val="mn-MN"/>
        </w:rPr>
      </w:pPr>
      <w:r>
        <w:rPr>
          <w:rFonts w:ascii="Arial" w:hAnsi="Arial" w:cs="Arial"/>
          <w:sz w:val="24"/>
          <w:szCs w:val="24"/>
          <w:lang w:val="mn-MN"/>
        </w:rPr>
        <w:t>Өмч хөрөнгийн хадгалалт, хамгаалалт, ашиглалт, зарцуулалт</w:t>
      </w:r>
    </w:p>
    <w:p w:rsidR="00A0022C" w:rsidRDefault="00A0022C" w:rsidP="00A0022C">
      <w:pPr>
        <w:pStyle w:val="ListParagraph"/>
        <w:numPr>
          <w:ilvl w:val="0"/>
          <w:numId w:val="5"/>
        </w:numPr>
        <w:spacing w:line="360" w:lineRule="auto"/>
        <w:jc w:val="both"/>
        <w:rPr>
          <w:rFonts w:ascii="Arial" w:hAnsi="Arial" w:cs="Arial"/>
          <w:sz w:val="24"/>
          <w:szCs w:val="24"/>
          <w:lang w:val="mn-MN"/>
        </w:rPr>
      </w:pPr>
      <w:r>
        <w:rPr>
          <w:rFonts w:ascii="Arial" w:hAnsi="Arial" w:cs="Arial"/>
          <w:sz w:val="24"/>
          <w:szCs w:val="24"/>
          <w:lang w:val="mn-MN"/>
        </w:rPr>
        <w:t xml:space="preserve">Төрийн болон орон нутгийн өмчийн хөрөнгөөр бараа, ажил, үйлчилгээг худалдан авах үйл ажиллагаа </w:t>
      </w:r>
    </w:p>
    <w:p w:rsidR="00A0022C" w:rsidRDefault="00A0022C" w:rsidP="00A0022C">
      <w:pPr>
        <w:pStyle w:val="ListParagraph"/>
        <w:numPr>
          <w:ilvl w:val="0"/>
          <w:numId w:val="5"/>
        </w:numPr>
        <w:spacing w:line="360" w:lineRule="auto"/>
        <w:jc w:val="both"/>
        <w:rPr>
          <w:rFonts w:ascii="Arial" w:hAnsi="Arial" w:cs="Arial"/>
          <w:sz w:val="24"/>
          <w:szCs w:val="24"/>
          <w:lang w:val="mn-MN"/>
        </w:rPr>
      </w:pPr>
      <w:r>
        <w:rPr>
          <w:rFonts w:ascii="Arial" w:hAnsi="Arial" w:cs="Arial"/>
          <w:sz w:val="24"/>
          <w:szCs w:val="24"/>
          <w:lang w:val="mn-MN"/>
        </w:rPr>
        <w:t xml:space="preserve">Өмнөх хяналт шалгалтын түүх гэсэн 8 үзүүлэлтээр эрсдлийг тодорхойлов. </w:t>
      </w:r>
    </w:p>
    <w:p w:rsidR="00AD5F38" w:rsidRPr="00AD5F38" w:rsidRDefault="00AD5F38" w:rsidP="00AD5F38">
      <w:pPr>
        <w:pStyle w:val="ListParagraph"/>
        <w:numPr>
          <w:ilvl w:val="1"/>
          <w:numId w:val="1"/>
        </w:numPr>
        <w:spacing w:line="360" w:lineRule="auto"/>
        <w:jc w:val="both"/>
        <w:rPr>
          <w:rFonts w:ascii="Arial" w:hAnsi="Arial" w:cs="Arial"/>
          <w:sz w:val="24"/>
          <w:szCs w:val="24"/>
          <w:lang w:val="mn-MN"/>
        </w:rPr>
      </w:pPr>
      <w:r>
        <w:rPr>
          <w:rFonts w:ascii="Arial" w:hAnsi="Arial" w:cs="Arial"/>
          <w:b/>
          <w:sz w:val="24"/>
          <w:szCs w:val="24"/>
          <w:lang w:val="mn-MN"/>
        </w:rPr>
        <w:lastRenderedPageBreak/>
        <w:t>Эрсдэлийг хэмжих үнэлэх</w:t>
      </w:r>
    </w:p>
    <w:p w:rsidR="00AD5F38" w:rsidRDefault="00AD5F38" w:rsidP="00AD5F38">
      <w:pPr>
        <w:spacing w:line="360" w:lineRule="auto"/>
        <w:ind w:left="720"/>
        <w:jc w:val="both"/>
        <w:rPr>
          <w:rFonts w:ascii="Arial" w:hAnsi="Arial" w:cs="Arial"/>
          <w:sz w:val="24"/>
          <w:szCs w:val="24"/>
          <w:lang w:val="mn-MN"/>
        </w:rPr>
      </w:pPr>
      <w:r>
        <w:rPr>
          <w:rFonts w:ascii="Arial" w:hAnsi="Arial" w:cs="Arial"/>
          <w:sz w:val="24"/>
          <w:szCs w:val="24"/>
          <w:lang w:val="mn-MN"/>
        </w:rPr>
        <w:t xml:space="preserve">Эрсдлийг хэмжихэд тухайн байгууллагын үйл ажиллагааг 8 шалгуур үзүүлэлтээр 1-10 оноогоор үнэлсэн. </w:t>
      </w:r>
    </w:p>
    <w:p w:rsidR="00AD5F38" w:rsidRPr="00AD5F38" w:rsidRDefault="00AD5F38" w:rsidP="00AD5F38">
      <w:pPr>
        <w:spacing w:line="360" w:lineRule="auto"/>
        <w:ind w:left="720"/>
        <w:jc w:val="both"/>
        <w:rPr>
          <w:rFonts w:ascii="Arial" w:hAnsi="Arial" w:cs="Arial"/>
          <w:sz w:val="24"/>
          <w:szCs w:val="24"/>
          <w:lang w:val="mn-MN"/>
        </w:rPr>
      </w:pPr>
      <w:r>
        <w:rPr>
          <w:noProof/>
        </w:rPr>
        <w:drawing>
          <wp:inline distT="0" distB="0" distL="0" distR="0" wp14:anchorId="57A15519" wp14:editId="11792991">
            <wp:extent cx="6081714" cy="3848100"/>
            <wp:effectExtent l="0" t="0" r="1460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0181F" w:rsidRPr="006E2671" w:rsidRDefault="006E2671" w:rsidP="006E2671">
      <w:pPr>
        <w:pStyle w:val="ListParagraph"/>
        <w:numPr>
          <w:ilvl w:val="0"/>
          <w:numId w:val="1"/>
        </w:numPr>
        <w:spacing w:line="360" w:lineRule="auto"/>
        <w:jc w:val="both"/>
        <w:rPr>
          <w:rFonts w:ascii="Arial" w:hAnsi="Arial" w:cs="Arial"/>
          <w:sz w:val="24"/>
          <w:szCs w:val="24"/>
          <w:lang w:val="mn-MN"/>
        </w:rPr>
      </w:pPr>
      <w:r>
        <w:rPr>
          <w:rFonts w:ascii="Arial" w:hAnsi="Arial" w:cs="Arial"/>
          <w:b/>
          <w:sz w:val="24"/>
          <w:szCs w:val="24"/>
          <w:lang w:val="mn-MN"/>
        </w:rPr>
        <w:t xml:space="preserve">САНХҮҮГИЙН ХЯНАЛТ, ДОТООД АУДИТЫН АРГАЧЛАЛ </w:t>
      </w:r>
    </w:p>
    <w:p w:rsidR="006E2671" w:rsidRPr="006E2671" w:rsidRDefault="006E2671" w:rsidP="006E2671">
      <w:pPr>
        <w:pStyle w:val="ListParagraph"/>
        <w:numPr>
          <w:ilvl w:val="1"/>
          <w:numId w:val="1"/>
        </w:numPr>
        <w:spacing w:line="360" w:lineRule="auto"/>
        <w:jc w:val="both"/>
        <w:rPr>
          <w:rFonts w:ascii="Arial" w:hAnsi="Arial" w:cs="Arial"/>
          <w:sz w:val="24"/>
          <w:szCs w:val="24"/>
          <w:lang w:val="mn-MN"/>
        </w:rPr>
      </w:pPr>
      <w:r>
        <w:rPr>
          <w:rFonts w:ascii="Arial" w:hAnsi="Arial" w:cs="Arial"/>
          <w:b/>
          <w:sz w:val="24"/>
          <w:szCs w:val="24"/>
          <w:lang w:val="mn-MN"/>
        </w:rPr>
        <w:t>Санхүүгийн хяналт, шалгалт, дотоод аудит хийх давтамж</w:t>
      </w:r>
    </w:p>
    <w:p w:rsidR="006E2671" w:rsidRDefault="006E2671" w:rsidP="006E2671">
      <w:pPr>
        <w:pStyle w:val="ListParagraph"/>
        <w:spacing w:line="360" w:lineRule="auto"/>
        <w:ind w:left="1440"/>
        <w:jc w:val="both"/>
        <w:rPr>
          <w:rFonts w:ascii="Arial" w:hAnsi="Arial" w:cs="Arial"/>
          <w:sz w:val="24"/>
          <w:szCs w:val="24"/>
          <w:lang w:val="mn-MN"/>
        </w:rPr>
      </w:pPr>
      <w:r>
        <w:rPr>
          <w:rFonts w:ascii="Arial" w:hAnsi="Arial" w:cs="Arial"/>
          <w:b/>
          <w:sz w:val="24"/>
          <w:szCs w:val="24"/>
          <w:lang w:val="mn-MN"/>
        </w:rPr>
        <w:t xml:space="preserve">Их эрсдэлтэй: </w:t>
      </w:r>
      <w:r>
        <w:rPr>
          <w:rFonts w:ascii="Arial" w:hAnsi="Arial" w:cs="Arial"/>
          <w:sz w:val="24"/>
          <w:szCs w:val="24"/>
          <w:lang w:val="mn-MN"/>
        </w:rPr>
        <w:t xml:space="preserve"> Жилд нэг удаа </w:t>
      </w:r>
    </w:p>
    <w:p w:rsidR="006E2671" w:rsidRDefault="006E2671" w:rsidP="006E2671">
      <w:pPr>
        <w:pStyle w:val="ListParagraph"/>
        <w:spacing w:line="360" w:lineRule="auto"/>
        <w:ind w:left="1440"/>
        <w:jc w:val="both"/>
        <w:rPr>
          <w:rFonts w:ascii="Arial" w:hAnsi="Arial" w:cs="Arial"/>
          <w:sz w:val="24"/>
          <w:szCs w:val="24"/>
          <w:lang w:val="mn-MN"/>
        </w:rPr>
      </w:pPr>
      <w:r>
        <w:rPr>
          <w:rFonts w:ascii="Arial" w:hAnsi="Arial" w:cs="Arial"/>
          <w:b/>
          <w:sz w:val="24"/>
          <w:szCs w:val="24"/>
          <w:lang w:val="mn-MN"/>
        </w:rPr>
        <w:t xml:space="preserve">Дунд эрсдэлтэй: </w:t>
      </w:r>
      <w:r>
        <w:rPr>
          <w:rFonts w:ascii="Arial" w:hAnsi="Arial" w:cs="Arial"/>
          <w:sz w:val="24"/>
          <w:szCs w:val="24"/>
          <w:lang w:val="mn-MN"/>
        </w:rPr>
        <w:t xml:space="preserve"> Хоёр жилд нэг удаа</w:t>
      </w:r>
    </w:p>
    <w:p w:rsidR="006E2671" w:rsidRDefault="006E2671" w:rsidP="006E2671">
      <w:pPr>
        <w:pStyle w:val="ListParagraph"/>
        <w:spacing w:line="360" w:lineRule="auto"/>
        <w:ind w:left="1440"/>
        <w:jc w:val="both"/>
        <w:rPr>
          <w:rFonts w:ascii="Arial" w:hAnsi="Arial" w:cs="Arial"/>
          <w:sz w:val="24"/>
          <w:szCs w:val="24"/>
          <w:lang w:val="mn-MN"/>
        </w:rPr>
      </w:pPr>
      <w:r>
        <w:rPr>
          <w:rFonts w:ascii="Arial" w:hAnsi="Arial" w:cs="Arial"/>
          <w:b/>
          <w:sz w:val="24"/>
          <w:szCs w:val="24"/>
          <w:lang w:val="mn-MN"/>
        </w:rPr>
        <w:t xml:space="preserve">Бага эрсдэлтэй: </w:t>
      </w:r>
      <w:r>
        <w:rPr>
          <w:rFonts w:ascii="Arial" w:hAnsi="Arial" w:cs="Arial"/>
          <w:sz w:val="24"/>
          <w:szCs w:val="24"/>
          <w:lang w:val="mn-MN"/>
        </w:rPr>
        <w:t xml:space="preserve">гурван жилд нэг удаа </w:t>
      </w:r>
    </w:p>
    <w:p w:rsidR="006E2671" w:rsidRDefault="006E2671" w:rsidP="006E2671">
      <w:pPr>
        <w:spacing w:line="360" w:lineRule="auto"/>
        <w:ind w:firstLine="720"/>
        <w:jc w:val="both"/>
        <w:rPr>
          <w:rFonts w:ascii="Arial" w:hAnsi="Arial" w:cs="Arial"/>
          <w:sz w:val="24"/>
          <w:szCs w:val="24"/>
          <w:lang w:val="mn-MN"/>
        </w:rPr>
      </w:pPr>
      <w:r>
        <w:rPr>
          <w:rFonts w:ascii="Arial" w:hAnsi="Arial" w:cs="Arial"/>
          <w:sz w:val="24"/>
          <w:szCs w:val="24"/>
          <w:lang w:val="mn-MN"/>
        </w:rPr>
        <w:t xml:space="preserve">Эрсдэлийн үнэлгээнд үндэсэлэн тухайлсан аудитын ажилд зарцуулах хүн өдрийг тодорхойлсон. Аудитын ажилд зарцуулах хугацааг гаргахдаа өмнөх аудитаар зарцуулсан хугацааг харгалзан үзнэ. </w:t>
      </w:r>
    </w:p>
    <w:tbl>
      <w:tblPr>
        <w:tblW w:w="8900" w:type="dxa"/>
        <w:tblLook w:val="04A0" w:firstRow="1" w:lastRow="0" w:firstColumn="1" w:lastColumn="0" w:noHBand="0" w:noVBand="1"/>
      </w:tblPr>
      <w:tblGrid>
        <w:gridCol w:w="3880"/>
        <w:gridCol w:w="2228"/>
        <w:gridCol w:w="1396"/>
        <w:gridCol w:w="1396"/>
      </w:tblGrid>
      <w:tr w:rsidR="006E2671" w:rsidRPr="006E2671" w:rsidTr="006E2671">
        <w:trPr>
          <w:trHeight w:val="300"/>
        </w:trPr>
        <w:tc>
          <w:tcPr>
            <w:tcW w:w="3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proofErr w:type="spellStart"/>
            <w:r w:rsidRPr="006E2671">
              <w:rPr>
                <w:rFonts w:ascii="Arial" w:eastAsia="Times New Roman" w:hAnsi="Arial" w:cs="Arial"/>
                <w:color w:val="000000"/>
              </w:rPr>
              <w:t>төсөв</w:t>
            </w:r>
            <w:proofErr w:type="spellEnd"/>
          </w:p>
        </w:tc>
        <w:tc>
          <w:tcPr>
            <w:tcW w:w="5020" w:type="dxa"/>
            <w:gridSpan w:val="3"/>
            <w:tcBorders>
              <w:top w:val="single" w:sz="4" w:space="0" w:color="auto"/>
              <w:left w:val="nil"/>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proofErr w:type="spellStart"/>
            <w:r w:rsidRPr="006E2671">
              <w:rPr>
                <w:rFonts w:ascii="Arial" w:eastAsia="Times New Roman" w:hAnsi="Arial" w:cs="Arial"/>
                <w:color w:val="000000"/>
              </w:rPr>
              <w:t>Эрсдэлийн</w:t>
            </w:r>
            <w:proofErr w:type="spellEnd"/>
            <w:r w:rsidRPr="006E2671">
              <w:rPr>
                <w:rFonts w:ascii="Arial" w:eastAsia="Times New Roman" w:hAnsi="Arial" w:cs="Arial"/>
                <w:color w:val="000000"/>
              </w:rPr>
              <w:t xml:space="preserve"> </w:t>
            </w:r>
            <w:proofErr w:type="spellStart"/>
            <w:r w:rsidRPr="006E2671">
              <w:rPr>
                <w:rFonts w:ascii="Arial" w:eastAsia="Times New Roman" w:hAnsi="Arial" w:cs="Arial"/>
                <w:color w:val="000000"/>
              </w:rPr>
              <w:t>түвшингээр</w:t>
            </w:r>
            <w:proofErr w:type="spellEnd"/>
            <w:r w:rsidRPr="006E2671">
              <w:rPr>
                <w:rFonts w:ascii="Arial" w:eastAsia="Times New Roman" w:hAnsi="Arial" w:cs="Arial"/>
                <w:color w:val="000000"/>
              </w:rPr>
              <w:t xml:space="preserve"> </w:t>
            </w:r>
          </w:p>
        </w:tc>
      </w:tr>
      <w:tr w:rsidR="006E2671" w:rsidRPr="006E2671" w:rsidTr="006E2671">
        <w:trPr>
          <w:trHeight w:val="285"/>
        </w:trPr>
        <w:tc>
          <w:tcPr>
            <w:tcW w:w="3880" w:type="dxa"/>
            <w:vMerge/>
            <w:tcBorders>
              <w:top w:val="single" w:sz="4" w:space="0" w:color="auto"/>
              <w:left w:val="single" w:sz="4" w:space="0" w:color="auto"/>
              <w:bottom w:val="single" w:sz="4" w:space="0" w:color="auto"/>
              <w:right w:val="single" w:sz="4" w:space="0" w:color="auto"/>
            </w:tcBorders>
            <w:vAlign w:val="center"/>
            <w:hideMark/>
          </w:tcPr>
          <w:p w:rsidR="006E2671" w:rsidRPr="006E2671" w:rsidRDefault="006E2671" w:rsidP="006E2671">
            <w:pPr>
              <w:spacing w:after="0" w:line="240" w:lineRule="auto"/>
              <w:rPr>
                <w:rFonts w:ascii="Arial" w:eastAsia="Times New Roman" w:hAnsi="Arial" w:cs="Arial"/>
                <w:color w:val="000000"/>
              </w:rPr>
            </w:pPr>
          </w:p>
        </w:tc>
        <w:tc>
          <w:tcPr>
            <w:tcW w:w="2228" w:type="dxa"/>
            <w:tcBorders>
              <w:top w:val="nil"/>
              <w:left w:val="nil"/>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proofErr w:type="spellStart"/>
            <w:r w:rsidRPr="006E2671">
              <w:rPr>
                <w:rFonts w:ascii="Arial" w:eastAsia="Times New Roman" w:hAnsi="Arial" w:cs="Arial"/>
                <w:color w:val="000000"/>
              </w:rPr>
              <w:t>их</w:t>
            </w:r>
            <w:proofErr w:type="spellEnd"/>
          </w:p>
        </w:tc>
        <w:tc>
          <w:tcPr>
            <w:tcW w:w="1396" w:type="dxa"/>
            <w:tcBorders>
              <w:top w:val="nil"/>
              <w:left w:val="nil"/>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proofErr w:type="spellStart"/>
            <w:r w:rsidRPr="006E2671">
              <w:rPr>
                <w:rFonts w:ascii="Arial" w:eastAsia="Times New Roman" w:hAnsi="Arial" w:cs="Arial"/>
                <w:color w:val="000000"/>
              </w:rPr>
              <w:t>дунд</w:t>
            </w:r>
            <w:proofErr w:type="spellEnd"/>
          </w:p>
        </w:tc>
        <w:tc>
          <w:tcPr>
            <w:tcW w:w="1396" w:type="dxa"/>
            <w:tcBorders>
              <w:top w:val="nil"/>
              <w:left w:val="nil"/>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proofErr w:type="spellStart"/>
            <w:r w:rsidRPr="006E2671">
              <w:rPr>
                <w:rFonts w:ascii="Arial" w:eastAsia="Times New Roman" w:hAnsi="Arial" w:cs="Arial"/>
                <w:color w:val="000000"/>
              </w:rPr>
              <w:t>бага</w:t>
            </w:r>
            <w:proofErr w:type="spellEnd"/>
          </w:p>
        </w:tc>
      </w:tr>
      <w:tr w:rsidR="006E2671" w:rsidRPr="006E2671" w:rsidTr="006E2671">
        <w:trPr>
          <w:trHeight w:val="285"/>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r w:rsidRPr="006E2671">
              <w:rPr>
                <w:rFonts w:ascii="Arial" w:eastAsia="Times New Roman" w:hAnsi="Arial" w:cs="Arial"/>
                <w:color w:val="000000"/>
              </w:rPr>
              <w:t xml:space="preserve">1,000,0 </w:t>
            </w:r>
            <w:proofErr w:type="spellStart"/>
            <w:r w:rsidRPr="006E2671">
              <w:rPr>
                <w:rFonts w:ascii="Arial" w:eastAsia="Times New Roman" w:hAnsi="Arial" w:cs="Arial"/>
                <w:color w:val="000000"/>
              </w:rPr>
              <w:t>сая</w:t>
            </w:r>
            <w:proofErr w:type="spellEnd"/>
            <w:r w:rsidRPr="006E2671">
              <w:rPr>
                <w:rFonts w:ascii="Arial" w:eastAsia="Times New Roman" w:hAnsi="Arial" w:cs="Arial"/>
                <w:color w:val="000000"/>
              </w:rPr>
              <w:t xml:space="preserve"> </w:t>
            </w:r>
            <w:proofErr w:type="spellStart"/>
            <w:r w:rsidRPr="006E2671">
              <w:rPr>
                <w:rFonts w:ascii="Arial" w:eastAsia="Times New Roman" w:hAnsi="Arial" w:cs="Arial"/>
                <w:color w:val="000000"/>
              </w:rPr>
              <w:t>төгрөгөөс</w:t>
            </w:r>
            <w:proofErr w:type="spellEnd"/>
            <w:r w:rsidRPr="006E2671">
              <w:rPr>
                <w:rFonts w:ascii="Arial" w:eastAsia="Times New Roman" w:hAnsi="Arial" w:cs="Arial"/>
                <w:color w:val="000000"/>
              </w:rPr>
              <w:t xml:space="preserve"> </w:t>
            </w:r>
            <w:proofErr w:type="spellStart"/>
            <w:r w:rsidRPr="006E2671">
              <w:rPr>
                <w:rFonts w:ascii="Arial" w:eastAsia="Times New Roman" w:hAnsi="Arial" w:cs="Arial"/>
                <w:color w:val="000000"/>
              </w:rPr>
              <w:t>дээш</w:t>
            </w:r>
            <w:proofErr w:type="spellEnd"/>
            <w:r w:rsidRPr="006E2671">
              <w:rPr>
                <w:rFonts w:ascii="Arial" w:eastAsia="Times New Roman" w:hAnsi="Arial" w:cs="Arial"/>
                <w:color w:val="000000"/>
              </w:rPr>
              <w:t xml:space="preserve"> </w:t>
            </w:r>
          </w:p>
        </w:tc>
        <w:tc>
          <w:tcPr>
            <w:tcW w:w="2228" w:type="dxa"/>
            <w:tcBorders>
              <w:top w:val="nil"/>
              <w:left w:val="nil"/>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r w:rsidRPr="006E2671">
              <w:rPr>
                <w:rFonts w:ascii="Arial" w:eastAsia="Times New Roman" w:hAnsi="Arial" w:cs="Arial"/>
                <w:color w:val="000000"/>
              </w:rPr>
              <w:t xml:space="preserve">30-аас </w:t>
            </w:r>
            <w:proofErr w:type="spellStart"/>
            <w:r w:rsidRPr="006E2671">
              <w:rPr>
                <w:rFonts w:ascii="Arial" w:eastAsia="Times New Roman" w:hAnsi="Arial" w:cs="Arial"/>
                <w:color w:val="000000"/>
              </w:rPr>
              <w:t>доошгүй</w:t>
            </w:r>
            <w:proofErr w:type="spellEnd"/>
          </w:p>
        </w:tc>
        <w:tc>
          <w:tcPr>
            <w:tcW w:w="1396" w:type="dxa"/>
            <w:tcBorders>
              <w:top w:val="nil"/>
              <w:left w:val="nil"/>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r w:rsidRPr="006E2671">
              <w:rPr>
                <w:rFonts w:ascii="Arial" w:eastAsia="Times New Roman" w:hAnsi="Arial" w:cs="Arial"/>
                <w:color w:val="000000"/>
              </w:rPr>
              <w:t>25</w:t>
            </w:r>
          </w:p>
        </w:tc>
        <w:tc>
          <w:tcPr>
            <w:tcW w:w="1396" w:type="dxa"/>
            <w:tcBorders>
              <w:top w:val="nil"/>
              <w:left w:val="nil"/>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r w:rsidRPr="006E2671">
              <w:rPr>
                <w:rFonts w:ascii="Arial" w:eastAsia="Times New Roman" w:hAnsi="Arial" w:cs="Arial"/>
                <w:color w:val="000000"/>
              </w:rPr>
              <w:t>25</w:t>
            </w:r>
          </w:p>
        </w:tc>
      </w:tr>
      <w:tr w:rsidR="006E2671" w:rsidRPr="006E2671" w:rsidTr="006E2671">
        <w:trPr>
          <w:trHeight w:val="285"/>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r w:rsidRPr="006E2671">
              <w:rPr>
                <w:rFonts w:ascii="Arial" w:eastAsia="Times New Roman" w:hAnsi="Arial" w:cs="Arial"/>
                <w:color w:val="000000"/>
              </w:rPr>
              <w:t xml:space="preserve">500.0-1,000.0 </w:t>
            </w:r>
            <w:proofErr w:type="spellStart"/>
            <w:r w:rsidRPr="006E2671">
              <w:rPr>
                <w:rFonts w:ascii="Arial" w:eastAsia="Times New Roman" w:hAnsi="Arial" w:cs="Arial"/>
                <w:color w:val="000000"/>
              </w:rPr>
              <w:t>сая</w:t>
            </w:r>
            <w:proofErr w:type="spellEnd"/>
            <w:r w:rsidRPr="006E2671">
              <w:rPr>
                <w:rFonts w:ascii="Arial" w:eastAsia="Times New Roman" w:hAnsi="Arial" w:cs="Arial"/>
                <w:color w:val="000000"/>
              </w:rPr>
              <w:t xml:space="preserve"> </w:t>
            </w:r>
            <w:proofErr w:type="spellStart"/>
            <w:r w:rsidRPr="006E2671">
              <w:rPr>
                <w:rFonts w:ascii="Arial" w:eastAsia="Times New Roman" w:hAnsi="Arial" w:cs="Arial"/>
                <w:color w:val="000000"/>
              </w:rPr>
              <w:t>төгрөг</w:t>
            </w:r>
            <w:proofErr w:type="spellEnd"/>
          </w:p>
        </w:tc>
        <w:tc>
          <w:tcPr>
            <w:tcW w:w="2228" w:type="dxa"/>
            <w:tcBorders>
              <w:top w:val="nil"/>
              <w:left w:val="nil"/>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r w:rsidRPr="006E2671">
              <w:rPr>
                <w:rFonts w:ascii="Arial" w:eastAsia="Times New Roman" w:hAnsi="Arial" w:cs="Arial"/>
                <w:color w:val="000000"/>
              </w:rPr>
              <w:t xml:space="preserve">25 </w:t>
            </w:r>
            <w:proofErr w:type="spellStart"/>
            <w:r w:rsidRPr="006E2671">
              <w:rPr>
                <w:rFonts w:ascii="Arial" w:eastAsia="Times New Roman" w:hAnsi="Arial" w:cs="Arial"/>
                <w:color w:val="000000"/>
              </w:rPr>
              <w:t>хүртэл</w:t>
            </w:r>
            <w:proofErr w:type="spellEnd"/>
          </w:p>
        </w:tc>
        <w:tc>
          <w:tcPr>
            <w:tcW w:w="1396" w:type="dxa"/>
            <w:tcBorders>
              <w:top w:val="nil"/>
              <w:left w:val="nil"/>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r w:rsidRPr="006E2671">
              <w:rPr>
                <w:rFonts w:ascii="Arial" w:eastAsia="Times New Roman" w:hAnsi="Arial" w:cs="Arial"/>
                <w:color w:val="000000"/>
              </w:rPr>
              <w:t>20</w:t>
            </w:r>
          </w:p>
        </w:tc>
        <w:tc>
          <w:tcPr>
            <w:tcW w:w="1396" w:type="dxa"/>
            <w:tcBorders>
              <w:top w:val="nil"/>
              <w:left w:val="nil"/>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r w:rsidRPr="006E2671">
              <w:rPr>
                <w:rFonts w:ascii="Arial" w:eastAsia="Times New Roman" w:hAnsi="Arial" w:cs="Arial"/>
                <w:color w:val="000000"/>
              </w:rPr>
              <w:t>20</w:t>
            </w:r>
          </w:p>
        </w:tc>
      </w:tr>
      <w:tr w:rsidR="006E2671" w:rsidRPr="006E2671" w:rsidTr="006E2671">
        <w:trPr>
          <w:trHeight w:val="285"/>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r w:rsidRPr="006E2671">
              <w:rPr>
                <w:rFonts w:ascii="Arial" w:eastAsia="Times New Roman" w:hAnsi="Arial" w:cs="Arial"/>
                <w:color w:val="000000"/>
              </w:rPr>
              <w:lastRenderedPageBreak/>
              <w:t xml:space="preserve">500.0 </w:t>
            </w:r>
            <w:proofErr w:type="spellStart"/>
            <w:r w:rsidRPr="006E2671">
              <w:rPr>
                <w:rFonts w:ascii="Arial" w:eastAsia="Times New Roman" w:hAnsi="Arial" w:cs="Arial"/>
                <w:color w:val="000000"/>
              </w:rPr>
              <w:t>сая</w:t>
            </w:r>
            <w:proofErr w:type="spellEnd"/>
            <w:r w:rsidRPr="006E2671">
              <w:rPr>
                <w:rFonts w:ascii="Arial" w:eastAsia="Times New Roman" w:hAnsi="Arial" w:cs="Arial"/>
                <w:color w:val="000000"/>
              </w:rPr>
              <w:t xml:space="preserve"> </w:t>
            </w:r>
            <w:proofErr w:type="spellStart"/>
            <w:r w:rsidRPr="006E2671">
              <w:rPr>
                <w:rFonts w:ascii="Arial" w:eastAsia="Times New Roman" w:hAnsi="Arial" w:cs="Arial"/>
                <w:color w:val="000000"/>
              </w:rPr>
              <w:t>төгрөг</w:t>
            </w:r>
            <w:proofErr w:type="spellEnd"/>
            <w:r w:rsidRPr="006E2671">
              <w:rPr>
                <w:rFonts w:ascii="Arial" w:eastAsia="Times New Roman" w:hAnsi="Arial" w:cs="Arial"/>
                <w:color w:val="000000"/>
              </w:rPr>
              <w:t xml:space="preserve"> </w:t>
            </w:r>
            <w:proofErr w:type="spellStart"/>
            <w:r w:rsidRPr="006E2671">
              <w:rPr>
                <w:rFonts w:ascii="Arial" w:eastAsia="Times New Roman" w:hAnsi="Arial" w:cs="Arial"/>
                <w:color w:val="000000"/>
              </w:rPr>
              <w:t>хүртэл</w:t>
            </w:r>
            <w:proofErr w:type="spellEnd"/>
          </w:p>
        </w:tc>
        <w:tc>
          <w:tcPr>
            <w:tcW w:w="2228" w:type="dxa"/>
            <w:tcBorders>
              <w:top w:val="nil"/>
              <w:left w:val="nil"/>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r w:rsidRPr="006E2671">
              <w:rPr>
                <w:rFonts w:ascii="Arial" w:eastAsia="Times New Roman" w:hAnsi="Arial" w:cs="Arial"/>
                <w:color w:val="000000"/>
              </w:rPr>
              <w:t xml:space="preserve">20 </w:t>
            </w:r>
            <w:proofErr w:type="spellStart"/>
            <w:r w:rsidRPr="006E2671">
              <w:rPr>
                <w:rFonts w:ascii="Arial" w:eastAsia="Times New Roman" w:hAnsi="Arial" w:cs="Arial"/>
                <w:color w:val="000000"/>
              </w:rPr>
              <w:t>хүртэл</w:t>
            </w:r>
            <w:proofErr w:type="spellEnd"/>
          </w:p>
        </w:tc>
        <w:tc>
          <w:tcPr>
            <w:tcW w:w="1396" w:type="dxa"/>
            <w:tcBorders>
              <w:top w:val="nil"/>
              <w:left w:val="nil"/>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r w:rsidRPr="006E2671">
              <w:rPr>
                <w:rFonts w:ascii="Arial" w:eastAsia="Times New Roman" w:hAnsi="Arial" w:cs="Arial"/>
                <w:color w:val="000000"/>
              </w:rPr>
              <w:t xml:space="preserve">15 </w:t>
            </w:r>
            <w:proofErr w:type="spellStart"/>
            <w:r w:rsidRPr="006E2671">
              <w:rPr>
                <w:rFonts w:ascii="Arial" w:eastAsia="Times New Roman" w:hAnsi="Arial" w:cs="Arial"/>
                <w:color w:val="000000"/>
              </w:rPr>
              <w:t>хүртэл</w:t>
            </w:r>
            <w:proofErr w:type="spellEnd"/>
          </w:p>
        </w:tc>
        <w:tc>
          <w:tcPr>
            <w:tcW w:w="1396" w:type="dxa"/>
            <w:tcBorders>
              <w:top w:val="nil"/>
              <w:left w:val="nil"/>
              <w:bottom w:val="single" w:sz="4" w:space="0" w:color="auto"/>
              <w:right w:val="single" w:sz="4" w:space="0" w:color="auto"/>
            </w:tcBorders>
            <w:shd w:val="clear" w:color="auto" w:fill="auto"/>
            <w:noWrap/>
            <w:vAlign w:val="center"/>
            <w:hideMark/>
          </w:tcPr>
          <w:p w:rsidR="006E2671" w:rsidRPr="006E2671" w:rsidRDefault="006E2671" w:rsidP="006E2671">
            <w:pPr>
              <w:spacing w:after="0" w:line="240" w:lineRule="auto"/>
              <w:jc w:val="center"/>
              <w:rPr>
                <w:rFonts w:ascii="Arial" w:eastAsia="Times New Roman" w:hAnsi="Arial" w:cs="Arial"/>
                <w:color w:val="000000"/>
              </w:rPr>
            </w:pPr>
            <w:r w:rsidRPr="006E2671">
              <w:rPr>
                <w:rFonts w:ascii="Arial" w:eastAsia="Times New Roman" w:hAnsi="Arial" w:cs="Arial"/>
                <w:color w:val="000000"/>
              </w:rPr>
              <w:t xml:space="preserve">15 </w:t>
            </w:r>
            <w:proofErr w:type="spellStart"/>
            <w:r w:rsidRPr="006E2671">
              <w:rPr>
                <w:rFonts w:ascii="Arial" w:eastAsia="Times New Roman" w:hAnsi="Arial" w:cs="Arial"/>
                <w:color w:val="000000"/>
              </w:rPr>
              <w:t>хүртэл</w:t>
            </w:r>
            <w:proofErr w:type="spellEnd"/>
            <w:r w:rsidRPr="006E2671">
              <w:rPr>
                <w:rFonts w:ascii="Arial" w:eastAsia="Times New Roman" w:hAnsi="Arial" w:cs="Arial"/>
                <w:color w:val="000000"/>
              </w:rPr>
              <w:t xml:space="preserve"> </w:t>
            </w:r>
          </w:p>
        </w:tc>
      </w:tr>
    </w:tbl>
    <w:p w:rsidR="006E2671" w:rsidRDefault="006E2671" w:rsidP="006E2671">
      <w:pPr>
        <w:spacing w:line="360" w:lineRule="auto"/>
        <w:ind w:firstLine="720"/>
        <w:jc w:val="both"/>
        <w:rPr>
          <w:rFonts w:ascii="Arial" w:hAnsi="Arial" w:cs="Arial"/>
          <w:sz w:val="24"/>
          <w:szCs w:val="24"/>
          <w:lang w:val="mn-MN"/>
        </w:rPr>
      </w:pPr>
    </w:p>
    <w:p w:rsidR="006E2671" w:rsidRDefault="006E2671" w:rsidP="006A2FBA">
      <w:pPr>
        <w:spacing w:line="360" w:lineRule="auto"/>
        <w:ind w:firstLine="720"/>
        <w:jc w:val="both"/>
        <w:rPr>
          <w:rFonts w:ascii="Arial" w:hAnsi="Arial" w:cs="Arial"/>
          <w:sz w:val="24"/>
          <w:szCs w:val="24"/>
          <w:lang w:val="mn-MN"/>
        </w:rPr>
      </w:pPr>
      <w:r>
        <w:rPr>
          <w:rFonts w:ascii="Arial" w:hAnsi="Arial" w:cs="Arial"/>
          <w:sz w:val="24"/>
          <w:szCs w:val="24"/>
          <w:lang w:val="mn-MN"/>
        </w:rPr>
        <w:t xml:space="preserve">Зөвлөмжийн хэрэгжилийн мөрөөр эргэн хянах- Зөвлөмжийн хэрэгжилийн мөрөөр эргэн хянах горимыг хэрэгжүүлэхэд нэг обьектод 1-3 хүн/өдөр зарцуулна. </w:t>
      </w:r>
    </w:p>
    <w:p w:rsidR="0047576F" w:rsidRPr="0047576F" w:rsidRDefault="0047576F" w:rsidP="006A2FBA">
      <w:pPr>
        <w:pStyle w:val="ListParagraph"/>
        <w:numPr>
          <w:ilvl w:val="1"/>
          <w:numId w:val="1"/>
        </w:numPr>
        <w:spacing w:line="360" w:lineRule="auto"/>
        <w:jc w:val="both"/>
        <w:rPr>
          <w:rFonts w:ascii="Arial" w:hAnsi="Arial" w:cs="Arial"/>
          <w:sz w:val="24"/>
          <w:szCs w:val="24"/>
          <w:lang w:val="mn-MN"/>
        </w:rPr>
      </w:pPr>
      <w:r>
        <w:rPr>
          <w:rFonts w:ascii="Arial" w:hAnsi="Arial" w:cs="Arial"/>
          <w:b/>
          <w:sz w:val="24"/>
          <w:szCs w:val="24"/>
          <w:lang w:val="mn-MN"/>
        </w:rPr>
        <w:t>Хяналт шалгалтын ажил үүргийн хуваарилалт</w:t>
      </w:r>
    </w:p>
    <w:p w:rsidR="0047576F" w:rsidRDefault="005B4A9D" w:rsidP="006A2FBA">
      <w:pPr>
        <w:pStyle w:val="ListParagraph"/>
        <w:spacing w:line="360" w:lineRule="auto"/>
        <w:ind w:left="1440"/>
        <w:jc w:val="both"/>
        <w:rPr>
          <w:rFonts w:ascii="Arial" w:hAnsi="Arial" w:cs="Arial"/>
          <w:sz w:val="24"/>
          <w:szCs w:val="24"/>
          <w:lang w:val="mn-MN"/>
        </w:rPr>
      </w:pPr>
      <w:r>
        <w:rPr>
          <w:rFonts w:ascii="Arial" w:hAnsi="Arial" w:cs="Arial"/>
          <w:sz w:val="24"/>
          <w:szCs w:val="24"/>
          <w:lang w:val="mn-MN"/>
        </w:rPr>
        <w:t xml:space="preserve">Байгууллагын ажилтан бүрт ажил үүргийг дараах байдлаар хуваарилна. </w:t>
      </w:r>
    </w:p>
    <w:p w:rsidR="005B4A9D" w:rsidRDefault="005B4A9D" w:rsidP="006A2FBA">
      <w:pPr>
        <w:pStyle w:val="ListParagraph"/>
        <w:numPr>
          <w:ilvl w:val="0"/>
          <w:numId w:val="7"/>
        </w:numPr>
        <w:spacing w:line="360" w:lineRule="auto"/>
        <w:jc w:val="both"/>
        <w:rPr>
          <w:rFonts w:ascii="Arial" w:hAnsi="Arial" w:cs="Arial"/>
          <w:sz w:val="24"/>
          <w:szCs w:val="24"/>
          <w:lang w:val="mn-MN"/>
        </w:rPr>
      </w:pPr>
      <w:r>
        <w:rPr>
          <w:rFonts w:ascii="Arial" w:hAnsi="Arial" w:cs="Arial"/>
          <w:sz w:val="24"/>
          <w:szCs w:val="24"/>
          <w:lang w:val="mn-MN"/>
        </w:rPr>
        <w:t>Нийт хүн-өдрийн 80%-90%-ийг санхүүгийн хяналт, дотоод аудитын баталгаажуулах ажил, дунд хугацааны ба жилийн төлөвлөлтийн ажилд зарцуулах</w:t>
      </w:r>
    </w:p>
    <w:p w:rsidR="005B4A9D" w:rsidRDefault="005B4A9D" w:rsidP="006A2FBA">
      <w:pPr>
        <w:pStyle w:val="ListParagraph"/>
        <w:numPr>
          <w:ilvl w:val="0"/>
          <w:numId w:val="7"/>
        </w:numPr>
        <w:spacing w:line="360" w:lineRule="auto"/>
        <w:jc w:val="both"/>
        <w:rPr>
          <w:rFonts w:ascii="Arial" w:hAnsi="Arial" w:cs="Arial"/>
          <w:sz w:val="24"/>
          <w:szCs w:val="24"/>
          <w:lang w:val="mn-MN"/>
        </w:rPr>
      </w:pPr>
      <w:r>
        <w:rPr>
          <w:rFonts w:ascii="Arial" w:hAnsi="Arial" w:cs="Arial"/>
          <w:sz w:val="24"/>
          <w:szCs w:val="24"/>
          <w:lang w:val="mn-MN"/>
        </w:rPr>
        <w:t>Нийт хүн өдрийн 6%-15%-ийг байгууллагын дотоод үйл ажиллагаанд зарцуулах</w:t>
      </w:r>
    </w:p>
    <w:p w:rsidR="005B4A9D" w:rsidRDefault="005B4A9D" w:rsidP="006A2FBA">
      <w:pPr>
        <w:pStyle w:val="ListParagraph"/>
        <w:numPr>
          <w:ilvl w:val="0"/>
          <w:numId w:val="7"/>
        </w:numPr>
        <w:spacing w:line="360" w:lineRule="auto"/>
        <w:jc w:val="both"/>
        <w:rPr>
          <w:rFonts w:ascii="Arial" w:hAnsi="Arial" w:cs="Arial"/>
          <w:sz w:val="24"/>
          <w:szCs w:val="24"/>
          <w:lang w:val="mn-MN"/>
        </w:rPr>
      </w:pPr>
      <w:r>
        <w:rPr>
          <w:rFonts w:ascii="Arial" w:hAnsi="Arial" w:cs="Arial"/>
          <w:sz w:val="24"/>
          <w:szCs w:val="24"/>
          <w:lang w:val="mn-MN"/>
        </w:rPr>
        <w:t>Нийт хүн өдрийн 4%-5%-ийг мэдлэг, боловсрол дээшлүүлэх сургалт, семинар</w:t>
      </w:r>
      <w:r w:rsidR="006A2FBA">
        <w:rPr>
          <w:rFonts w:ascii="Arial" w:hAnsi="Arial" w:cs="Arial"/>
          <w:sz w:val="24"/>
          <w:szCs w:val="24"/>
          <w:lang w:val="mn-MN"/>
        </w:rPr>
        <w:t xml:space="preserve"> гэх мэт бусад төрлийн үйл ажиллагаанд зарцуулна. </w:t>
      </w:r>
    </w:p>
    <w:p w:rsidR="006A2FBA" w:rsidRDefault="006A2FBA" w:rsidP="006A2FBA">
      <w:pPr>
        <w:pStyle w:val="ListParagraph"/>
        <w:spacing w:line="360" w:lineRule="auto"/>
        <w:jc w:val="both"/>
        <w:rPr>
          <w:rFonts w:ascii="Arial" w:hAnsi="Arial" w:cs="Arial"/>
          <w:sz w:val="24"/>
          <w:szCs w:val="24"/>
          <w:lang w:val="mn-MN"/>
        </w:rPr>
      </w:pPr>
    </w:p>
    <w:p w:rsidR="006A2FBA" w:rsidRDefault="006A2FBA" w:rsidP="006A2FBA">
      <w:pPr>
        <w:pStyle w:val="ListParagraph"/>
        <w:spacing w:line="360" w:lineRule="auto"/>
        <w:jc w:val="both"/>
        <w:rPr>
          <w:rFonts w:ascii="Arial" w:hAnsi="Arial" w:cs="Arial"/>
          <w:sz w:val="24"/>
          <w:szCs w:val="24"/>
          <w:lang w:val="mn-MN"/>
        </w:rPr>
      </w:pPr>
    </w:p>
    <w:p w:rsidR="006A2FBA" w:rsidRDefault="006A2FBA" w:rsidP="006A2FBA">
      <w:pPr>
        <w:pStyle w:val="ListParagraph"/>
        <w:spacing w:line="360" w:lineRule="auto"/>
        <w:jc w:val="both"/>
        <w:rPr>
          <w:rFonts w:ascii="Arial" w:hAnsi="Arial" w:cs="Arial"/>
          <w:sz w:val="24"/>
          <w:szCs w:val="24"/>
          <w:lang w:val="mn-MN"/>
        </w:rPr>
      </w:pPr>
    </w:p>
    <w:p w:rsidR="006A2FBA" w:rsidRDefault="006A2FBA" w:rsidP="006A2FBA">
      <w:pPr>
        <w:pStyle w:val="ListParagraph"/>
        <w:spacing w:line="360" w:lineRule="auto"/>
        <w:jc w:val="center"/>
        <w:rPr>
          <w:rFonts w:ascii="Arial" w:hAnsi="Arial" w:cs="Arial"/>
          <w:sz w:val="24"/>
          <w:szCs w:val="24"/>
          <w:lang w:val="mn-MN"/>
        </w:rPr>
      </w:pPr>
      <w:r>
        <w:rPr>
          <w:rFonts w:ascii="Arial" w:hAnsi="Arial" w:cs="Arial"/>
          <w:sz w:val="24"/>
          <w:szCs w:val="24"/>
          <w:lang w:val="mn-MN"/>
        </w:rPr>
        <w:t>БОЛОВСРУУЛСАН:</w:t>
      </w:r>
    </w:p>
    <w:p w:rsidR="006A2FBA" w:rsidRDefault="006A2FBA" w:rsidP="006A2FBA">
      <w:pPr>
        <w:pStyle w:val="ListParagraph"/>
        <w:spacing w:line="360" w:lineRule="auto"/>
        <w:jc w:val="center"/>
        <w:rPr>
          <w:rFonts w:ascii="Arial" w:hAnsi="Arial" w:cs="Arial"/>
          <w:sz w:val="24"/>
          <w:szCs w:val="24"/>
          <w:lang w:val="mn-MN"/>
        </w:rPr>
      </w:pPr>
      <w:r>
        <w:rPr>
          <w:rFonts w:ascii="Arial" w:hAnsi="Arial" w:cs="Arial"/>
          <w:sz w:val="24"/>
          <w:szCs w:val="24"/>
          <w:lang w:val="mn-MN"/>
        </w:rPr>
        <w:t xml:space="preserve">САНХҮҮГИЙН ХЯНАЛТ, АУДИТЫН </w:t>
      </w:r>
    </w:p>
    <w:p w:rsidR="006A2FBA" w:rsidRPr="005B4A9D" w:rsidRDefault="006A2FBA" w:rsidP="006A2FBA">
      <w:pPr>
        <w:pStyle w:val="ListParagraph"/>
        <w:spacing w:line="360" w:lineRule="auto"/>
        <w:jc w:val="center"/>
        <w:rPr>
          <w:rFonts w:ascii="Arial" w:hAnsi="Arial" w:cs="Arial"/>
          <w:sz w:val="24"/>
          <w:szCs w:val="24"/>
          <w:lang w:val="mn-MN"/>
        </w:rPr>
      </w:pPr>
      <w:r>
        <w:rPr>
          <w:rFonts w:ascii="Arial" w:hAnsi="Arial" w:cs="Arial"/>
          <w:sz w:val="24"/>
          <w:szCs w:val="24"/>
          <w:lang w:val="mn-MN"/>
        </w:rPr>
        <w:t xml:space="preserve">АЛБАНЫ ДАРГА:                             Н.АЛТАНЦЭЦЭГ </w:t>
      </w:r>
    </w:p>
    <w:sectPr w:rsidR="006A2FBA" w:rsidRPr="005B4A9D" w:rsidSect="00946F5D">
      <w:headerReference w:type="default" r:id="rId8"/>
      <w:footerReference w:type="default" r:id="rId9"/>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102" w:rsidRDefault="00692102" w:rsidP="006A2FBA">
      <w:pPr>
        <w:spacing w:after="0" w:line="240" w:lineRule="auto"/>
      </w:pPr>
      <w:r>
        <w:separator/>
      </w:r>
    </w:p>
  </w:endnote>
  <w:endnote w:type="continuationSeparator" w:id="0">
    <w:p w:rsidR="00692102" w:rsidRDefault="00692102" w:rsidP="006A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FBA" w:rsidRPr="006A2FBA" w:rsidRDefault="006A2FBA">
    <w:pPr>
      <w:pStyle w:val="Footer"/>
      <w:rPr>
        <w:rFonts w:ascii="Arial" w:hAnsi="Arial" w:cs="Arial"/>
        <w:color w:val="0070C0"/>
      </w:rPr>
    </w:pPr>
    <w:r w:rsidRPr="006A2FBA">
      <w:rPr>
        <w:rFonts w:ascii="Arial" w:hAnsi="Arial" w:cs="Arial"/>
        <w:noProof/>
        <w:color w:val="0070C0"/>
      </w:rPr>
      <mc:AlternateContent>
        <mc:Choice Requires="wps">
          <w:drawing>
            <wp:anchor distT="0" distB="0" distL="114300" distR="114300" simplePos="0" relativeHeight="251661312" behindDoc="0" locked="0" layoutInCell="1" allowOverlap="1" wp14:anchorId="1181AE5D" wp14:editId="370AD8E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41BD8D2"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6A2FBA">
      <w:rPr>
        <w:rFonts w:ascii="Arial" w:hAnsi="Arial" w:cs="Arial"/>
        <w:color w:val="0070C0"/>
        <w:lang w:val="mn-MN"/>
      </w:rPr>
      <w:t xml:space="preserve">Говьсүмбэр аймгийн Санхүүгийн Хяналт, Аудитын Алба </w:t>
    </w:r>
    <w:r w:rsidRPr="006A2FBA">
      <w:rPr>
        <w:rFonts w:ascii="Arial" w:hAnsi="Arial" w:cs="Arial"/>
        <w:color w:val="0070C0"/>
      </w:rPr>
      <w:t xml:space="preserve"> </w:t>
    </w:r>
    <w:r w:rsidRPr="006A2FBA">
      <w:rPr>
        <w:rFonts w:ascii="Arial" w:hAnsi="Arial" w:cs="Arial"/>
        <w:color w:val="0070C0"/>
        <w:lang w:val="mn-MN"/>
      </w:rPr>
      <w:t xml:space="preserve">                                                                </w:t>
    </w:r>
    <w:r w:rsidRPr="006A2FBA">
      <w:rPr>
        <w:rFonts w:ascii="Arial" w:eastAsiaTheme="majorEastAsia" w:hAnsi="Arial" w:cs="Arial"/>
        <w:color w:val="0070C0"/>
        <w:sz w:val="20"/>
        <w:szCs w:val="20"/>
      </w:rPr>
      <w:t xml:space="preserve">pg. </w:t>
    </w:r>
    <w:r w:rsidRPr="006A2FBA">
      <w:rPr>
        <w:rFonts w:ascii="Arial" w:eastAsiaTheme="minorEastAsia" w:hAnsi="Arial" w:cs="Arial"/>
        <w:color w:val="0070C0"/>
        <w:sz w:val="20"/>
        <w:szCs w:val="20"/>
      </w:rPr>
      <w:fldChar w:fldCharType="begin"/>
    </w:r>
    <w:r w:rsidRPr="006A2FBA">
      <w:rPr>
        <w:rFonts w:ascii="Arial" w:hAnsi="Arial" w:cs="Arial"/>
        <w:color w:val="0070C0"/>
        <w:sz w:val="20"/>
        <w:szCs w:val="20"/>
      </w:rPr>
      <w:instrText xml:space="preserve"> PAGE    \* MERGEFORMAT </w:instrText>
    </w:r>
    <w:r w:rsidRPr="006A2FBA">
      <w:rPr>
        <w:rFonts w:ascii="Arial" w:eastAsiaTheme="minorEastAsia" w:hAnsi="Arial" w:cs="Arial"/>
        <w:color w:val="0070C0"/>
        <w:sz w:val="20"/>
        <w:szCs w:val="20"/>
      </w:rPr>
      <w:fldChar w:fldCharType="separate"/>
    </w:r>
    <w:r w:rsidR="000625C3" w:rsidRPr="000625C3">
      <w:rPr>
        <w:rFonts w:ascii="Arial" w:eastAsiaTheme="majorEastAsia" w:hAnsi="Arial" w:cs="Arial"/>
        <w:noProof/>
        <w:color w:val="0070C0"/>
        <w:sz w:val="20"/>
        <w:szCs w:val="20"/>
      </w:rPr>
      <w:t>6</w:t>
    </w:r>
    <w:r w:rsidRPr="006A2FBA">
      <w:rPr>
        <w:rFonts w:ascii="Arial" w:eastAsiaTheme="majorEastAsia" w:hAnsi="Arial" w:cs="Arial"/>
        <w:noProof/>
        <w:color w:val="0070C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102" w:rsidRDefault="00692102" w:rsidP="006A2FBA">
      <w:pPr>
        <w:spacing w:after="0" w:line="240" w:lineRule="auto"/>
      </w:pPr>
      <w:r>
        <w:separator/>
      </w:r>
    </w:p>
  </w:footnote>
  <w:footnote w:type="continuationSeparator" w:id="0">
    <w:p w:rsidR="00692102" w:rsidRDefault="00692102" w:rsidP="006A2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FBA" w:rsidRDefault="006A2FBA">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6A2FBA" w:rsidRPr="006A2FBA" w:rsidRDefault="006A2FBA">
                              <w:pPr>
                                <w:pStyle w:val="Header"/>
                                <w:tabs>
                                  <w:tab w:val="clear" w:pos="4680"/>
                                  <w:tab w:val="clear" w:pos="9360"/>
                                </w:tabs>
                                <w:jc w:val="center"/>
                                <w:rPr>
                                  <w:rFonts w:ascii="Arial" w:hAnsi="Arial" w:cs="Arial"/>
                                  <w:caps/>
                                  <w:color w:val="FFFFFF" w:themeColor="background1"/>
                                </w:rPr>
                              </w:pPr>
                              <w:r>
                                <w:rPr>
                                  <w:rFonts w:ascii="Arial" w:hAnsi="Arial" w:cs="Arial"/>
                                  <w:caps/>
                                  <w:color w:val="FFFFFF" w:themeColor="background1"/>
                                  <w:lang w:val="mn-MN"/>
                                </w:rPr>
                                <w:t xml:space="preserve">ДУНД ХУГАЦААНЫ ТӨЛӨВЛӨГӨӨ </w:t>
                              </w:r>
                              <w:r w:rsidRPr="006A2FBA">
                                <w:rPr>
                                  <w:rFonts w:ascii="Arial" w:hAnsi="Arial" w:cs="Arial"/>
                                  <w:caps/>
                                  <w:color w:val="FFFFFF" w:themeColor="background1"/>
                                  <w:lang w:val="mn-MN"/>
                                </w:rPr>
                                <w:t xml:space="preserve">                                                                                     2018-2020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9"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6A2FBA" w:rsidRPr="006A2FBA" w:rsidRDefault="006A2FBA">
                        <w:pPr>
                          <w:pStyle w:val="Header"/>
                          <w:tabs>
                            <w:tab w:val="clear" w:pos="4680"/>
                            <w:tab w:val="clear" w:pos="9360"/>
                          </w:tabs>
                          <w:jc w:val="center"/>
                          <w:rPr>
                            <w:rFonts w:ascii="Arial" w:hAnsi="Arial" w:cs="Arial"/>
                            <w:caps/>
                            <w:color w:val="FFFFFF" w:themeColor="background1"/>
                          </w:rPr>
                        </w:pPr>
                        <w:r>
                          <w:rPr>
                            <w:rFonts w:ascii="Arial" w:hAnsi="Arial" w:cs="Arial"/>
                            <w:caps/>
                            <w:color w:val="FFFFFF" w:themeColor="background1"/>
                            <w:lang w:val="mn-MN"/>
                          </w:rPr>
                          <w:t xml:space="preserve">ДУНД ХУГАЦААНЫ ТӨЛӨВЛӨГӨӨ </w:t>
                        </w:r>
                        <w:r w:rsidRPr="006A2FBA">
                          <w:rPr>
                            <w:rFonts w:ascii="Arial" w:hAnsi="Arial" w:cs="Arial"/>
                            <w:caps/>
                            <w:color w:val="FFFFFF" w:themeColor="background1"/>
                            <w:lang w:val="mn-MN"/>
                          </w:rPr>
                          <w:t xml:space="preserve">                                                                                     2018-2020</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CC1"/>
    <w:multiLevelType w:val="hybridMultilevel"/>
    <w:tmpl w:val="8166BF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06507"/>
    <w:multiLevelType w:val="multilevel"/>
    <w:tmpl w:val="A1CA40A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3DBB6722"/>
    <w:multiLevelType w:val="hybridMultilevel"/>
    <w:tmpl w:val="C024D0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1C63D88"/>
    <w:multiLevelType w:val="hybridMultilevel"/>
    <w:tmpl w:val="7B3AF1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E96DF6"/>
    <w:multiLevelType w:val="hybridMultilevel"/>
    <w:tmpl w:val="EDD46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30009F"/>
    <w:multiLevelType w:val="hybridMultilevel"/>
    <w:tmpl w:val="ECD2E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8D2F09"/>
    <w:multiLevelType w:val="hybridMultilevel"/>
    <w:tmpl w:val="568A67D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48"/>
    <w:rsid w:val="000625C3"/>
    <w:rsid w:val="00084CF2"/>
    <w:rsid w:val="000C2BF1"/>
    <w:rsid w:val="001745B3"/>
    <w:rsid w:val="002E505B"/>
    <w:rsid w:val="003339D7"/>
    <w:rsid w:val="0047576F"/>
    <w:rsid w:val="004E4C39"/>
    <w:rsid w:val="00545DBB"/>
    <w:rsid w:val="005B4A9D"/>
    <w:rsid w:val="00692102"/>
    <w:rsid w:val="006A2FBA"/>
    <w:rsid w:val="006E2671"/>
    <w:rsid w:val="00850F48"/>
    <w:rsid w:val="0090181F"/>
    <w:rsid w:val="00946F5D"/>
    <w:rsid w:val="00A0022C"/>
    <w:rsid w:val="00A24682"/>
    <w:rsid w:val="00AD5F38"/>
    <w:rsid w:val="00B16E81"/>
    <w:rsid w:val="00B73147"/>
    <w:rsid w:val="00B936A0"/>
    <w:rsid w:val="00C171FF"/>
    <w:rsid w:val="00E82057"/>
    <w:rsid w:val="00EA21A1"/>
    <w:rsid w:val="00EA597E"/>
    <w:rsid w:val="00ED1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7A88B"/>
  <w15:chartTrackingRefBased/>
  <w15:docId w15:val="{3A5A10C0-B052-477A-90D2-25652521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F5D"/>
    <w:pPr>
      <w:ind w:left="720"/>
      <w:contextualSpacing/>
    </w:pPr>
  </w:style>
  <w:style w:type="paragraph" w:styleId="Header">
    <w:name w:val="header"/>
    <w:basedOn w:val="Normal"/>
    <w:link w:val="HeaderChar"/>
    <w:uiPriority w:val="99"/>
    <w:unhideWhenUsed/>
    <w:rsid w:val="006A2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BA"/>
  </w:style>
  <w:style w:type="paragraph" w:styleId="Footer">
    <w:name w:val="footer"/>
    <w:basedOn w:val="Normal"/>
    <w:link w:val="FooterChar"/>
    <w:uiPriority w:val="99"/>
    <w:unhideWhenUsed/>
    <w:rsid w:val="006A2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3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OD%202019\&#1101;&#1088;&#1089;&#1076;&#1101;&#108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mn-MN"/>
              <a:t>эрсдэлийн үнэлгээ</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Sheet1!$C$12</c:f>
              <c:strCache>
                <c:ptCount val="1"/>
                <c:pt idx="0">
                  <c:v>бага эрсдэлтэй</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Sheet1!$D$11:$F$11</c:f>
              <c:strCache>
                <c:ptCount val="3"/>
                <c:pt idx="0">
                  <c:v>төсөвт байгууллагууд </c:v>
                </c:pt>
                <c:pt idx="1">
                  <c:v>орон нутгийн өмчийн байгууллагууд </c:v>
                </c:pt>
                <c:pt idx="2">
                  <c:v>Тусгай зориулалтын сангууд </c:v>
                </c:pt>
              </c:strCache>
            </c:strRef>
          </c:cat>
          <c:val>
            <c:numRef>
              <c:f>Sheet1!$D$12:$F$12</c:f>
              <c:numCache>
                <c:formatCode>General</c:formatCode>
                <c:ptCount val="3"/>
                <c:pt idx="0">
                  <c:v>11</c:v>
                </c:pt>
                <c:pt idx="1">
                  <c:v>1</c:v>
                </c:pt>
                <c:pt idx="2">
                  <c:v>4</c:v>
                </c:pt>
              </c:numCache>
            </c:numRef>
          </c:val>
          <c:extLst>
            <c:ext xmlns:c16="http://schemas.microsoft.com/office/drawing/2014/chart" uri="{C3380CC4-5D6E-409C-BE32-E72D297353CC}">
              <c16:uniqueId val="{00000000-335A-47E4-AA71-285B7239F182}"/>
            </c:ext>
          </c:extLst>
        </c:ser>
        <c:ser>
          <c:idx val="1"/>
          <c:order val="1"/>
          <c:tx>
            <c:strRef>
              <c:f>Sheet1!$C$13</c:f>
              <c:strCache>
                <c:ptCount val="1"/>
                <c:pt idx="0">
                  <c:v>дунд эрсдэлтэй</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Sheet1!$D$11:$F$11</c:f>
              <c:strCache>
                <c:ptCount val="3"/>
                <c:pt idx="0">
                  <c:v>төсөвт байгууллагууд </c:v>
                </c:pt>
                <c:pt idx="1">
                  <c:v>орон нутгийн өмчийн байгууллагууд </c:v>
                </c:pt>
                <c:pt idx="2">
                  <c:v>Тусгай зориулалтын сангууд </c:v>
                </c:pt>
              </c:strCache>
            </c:strRef>
          </c:cat>
          <c:val>
            <c:numRef>
              <c:f>Sheet1!$D$13:$F$13</c:f>
              <c:numCache>
                <c:formatCode>General</c:formatCode>
                <c:ptCount val="3"/>
                <c:pt idx="0">
                  <c:v>13</c:v>
                </c:pt>
                <c:pt idx="1">
                  <c:v>2</c:v>
                </c:pt>
                <c:pt idx="2">
                  <c:v>2</c:v>
                </c:pt>
              </c:numCache>
            </c:numRef>
          </c:val>
          <c:extLst>
            <c:ext xmlns:c16="http://schemas.microsoft.com/office/drawing/2014/chart" uri="{C3380CC4-5D6E-409C-BE32-E72D297353CC}">
              <c16:uniqueId val="{00000001-335A-47E4-AA71-285B7239F182}"/>
            </c:ext>
          </c:extLst>
        </c:ser>
        <c:ser>
          <c:idx val="2"/>
          <c:order val="2"/>
          <c:tx>
            <c:strRef>
              <c:f>Sheet1!$C$14</c:f>
              <c:strCache>
                <c:ptCount val="1"/>
                <c:pt idx="0">
                  <c:v>их эрсдэлтэй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Sheet1!$D$11:$F$11</c:f>
              <c:strCache>
                <c:ptCount val="3"/>
                <c:pt idx="0">
                  <c:v>төсөвт байгууллагууд </c:v>
                </c:pt>
                <c:pt idx="1">
                  <c:v>орон нутгийн өмчийн байгууллагууд </c:v>
                </c:pt>
                <c:pt idx="2">
                  <c:v>Тусгай зориулалтын сангууд </c:v>
                </c:pt>
              </c:strCache>
            </c:strRef>
          </c:cat>
          <c:val>
            <c:numRef>
              <c:f>Sheet1!$D$14:$F$14</c:f>
              <c:numCache>
                <c:formatCode>General</c:formatCode>
                <c:ptCount val="3"/>
                <c:pt idx="0">
                  <c:v>11</c:v>
                </c:pt>
                <c:pt idx="1">
                  <c:v>3</c:v>
                </c:pt>
                <c:pt idx="2">
                  <c:v>7</c:v>
                </c:pt>
              </c:numCache>
            </c:numRef>
          </c:val>
          <c:extLst>
            <c:ext xmlns:c16="http://schemas.microsoft.com/office/drawing/2014/chart" uri="{C3380CC4-5D6E-409C-BE32-E72D297353CC}">
              <c16:uniqueId val="{00000002-335A-47E4-AA71-285B7239F182}"/>
            </c:ext>
          </c:extLst>
        </c:ser>
        <c:dLbls>
          <c:showLegendKey val="0"/>
          <c:showVal val="1"/>
          <c:showCatName val="0"/>
          <c:showSerName val="0"/>
          <c:showPercent val="0"/>
          <c:showBubbleSize val="0"/>
        </c:dLbls>
        <c:gapWidth val="150"/>
        <c:shape val="box"/>
        <c:axId val="439294872"/>
        <c:axId val="439295200"/>
        <c:axId val="0"/>
      </c:bar3DChart>
      <c:catAx>
        <c:axId val="4392948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39295200"/>
        <c:crosses val="autoZero"/>
        <c:auto val="1"/>
        <c:lblAlgn val="ctr"/>
        <c:lblOffset val="100"/>
        <c:noMultiLvlLbl val="0"/>
      </c:catAx>
      <c:valAx>
        <c:axId val="4392952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39294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6</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ДУНД ХУГАЦААНЫ ТӨЛӨВЛӨГӨӨ                                                                                      2018-2020</dc:title>
  <dc:subject/>
  <dc:creator>user</dc:creator>
  <cp:keywords/>
  <dc:description/>
  <cp:lastModifiedBy>User</cp:lastModifiedBy>
  <cp:revision>12</cp:revision>
  <dcterms:created xsi:type="dcterms:W3CDTF">2019-05-06T01:28:00Z</dcterms:created>
  <dcterms:modified xsi:type="dcterms:W3CDTF">2019-05-08T02:44:00Z</dcterms:modified>
</cp:coreProperties>
</file>